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B2F5" w14:textId="77777777" w:rsidR="00310251" w:rsidRPr="00810733" w:rsidRDefault="00310251" w:rsidP="0025326B">
      <w:pPr>
        <w:pStyle w:val="Signature"/>
        <w:tabs>
          <w:tab w:val="center" w:pos="5040"/>
          <w:tab w:val="right" w:pos="9360"/>
        </w:tabs>
        <w:jc w:val="both"/>
        <w:rPr>
          <w:rFonts w:ascii="Arial" w:hAnsi="Arial" w:cs="Arial"/>
          <w:sz w:val="22"/>
          <w:szCs w:val="22"/>
        </w:rPr>
      </w:pPr>
    </w:p>
    <w:p w14:paraId="6ABD0FAF" w14:textId="77777777" w:rsidR="00310251" w:rsidRPr="00810733" w:rsidRDefault="00310251" w:rsidP="0025326B">
      <w:pPr>
        <w:pStyle w:val="Signature"/>
        <w:tabs>
          <w:tab w:val="center" w:pos="5040"/>
          <w:tab w:val="right" w:pos="9360"/>
        </w:tabs>
        <w:jc w:val="both"/>
        <w:rPr>
          <w:rFonts w:ascii="Arial" w:hAnsi="Arial" w:cs="Arial"/>
          <w:sz w:val="22"/>
          <w:szCs w:val="22"/>
        </w:rPr>
      </w:pPr>
    </w:p>
    <w:p w14:paraId="720F8CA1" w14:textId="77777777" w:rsidR="00310251" w:rsidRPr="00810733" w:rsidRDefault="00310251" w:rsidP="0025326B">
      <w:pPr>
        <w:pStyle w:val="Signature"/>
        <w:tabs>
          <w:tab w:val="center" w:pos="5040"/>
          <w:tab w:val="right" w:pos="9360"/>
        </w:tabs>
        <w:jc w:val="both"/>
        <w:rPr>
          <w:rFonts w:ascii="Arial" w:hAnsi="Arial" w:cs="Arial"/>
          <w:sz w:val="22"/>
          <w:szCs w:val="22"/>
        </w:rPr>
      </w:pPr>
    </w:p>
    <w:tbl>
      <w:tblPr>
        <w:tblpPr w:leftFromText="187" w:rightFromText="187" w:vertAnchor="page" w:horzAnchor="margin" w:tblpXSpec="center" w:tblpY="3706"/>
        <w:tblW w:w="4036" w:type="pct"/>
        <w:tblLook w:val="04A0" w:firstRow="1" w:lastRow="0" w:firstColumn="1" w:lastColumn="0" w:noHBand="0" w:noVBand="1"/>
      </w:tblPr>
      <w:tblGrid>
        <w:gridCol w:w="8046"/>
      </w:tblGrid>
      <w:tr w:rsidR="00E073DC" w:rsidRPr="00E073DC" w14:paraId="4D2C3DA0" w14:textId="77777777" w:rsidTr="00E073DC">
        <w:tc>
          <w:tcPr>
            <w:tcW w:w="8046" w:type="dxa"/>
          </w:tcPr>
          <w:p w14:paraId="5992F772" w14:textId="77777777" w:rsidR="00E073DC" w:rsidRDefault="00E073DC" w:rsidP="00E073DC">
            <w:pPr>
              <w:spacing w:after="0" w:line="240" w:lineRule="auto"/>
              <w:rPr>
                <w:rFonts w:ascii="Cambria" w:eastAsia="Times New Roman" w:hAnsi="Cambria"/>
                <w:b/>
                <w:bCs/>
                <w:color w:val="0A95A5"/>
                <w:sz w:val="80"/>
                <w:szCs w:val="80"/>
              </w:rPr>
            </w:pPr>
            <w:bookmarkStart w:id="0" w:name="_Hlk19608700"/>
            <w:r w:rsidRPr="00E073DC">
              <w:rPr>
                <w:rFonts w:ascii="Cambria" w:eastAsia="Times New Roman" w:hAnsi="Cambria"/>
                <w:b/>
                <w:bCs/>
                <w:color w:val="0A95A5"/>
                <w:sz w:val="80"/>
                <w:szCs w:val="80"/>
              </w:rPr>
              <w:t xml:space="preserve">SERIOUS CASE REVIEW </w:t>
            </w:r>
          </w:p>
          <w:p w14:paraId="762BAD19" w14:textId="77777777" w:rsidR="00E073DC" w:rsidRPr="00E073DC" w:rsidRDefault="00E073DC" w:rsidP="00E073DC">
            <w:pPr>
              <w:spacing w:after="0" w:line="240" w:lineRule="auto"/>
              <w:rPr>
                <w:rFonts w:ascii="Cambria" w:eastAsia="Times New Roman" w:hAnsi="Cambria"/>
                <w:b/>
                <w:bCs/>
                <w:color w:val="0A95A5"/>
                <w:sz w:val="36"/>
                <w:szCs w:val="36"/>
              </w:rPr>
            </w:pPr>
          </w:p>
          <w:p w14:paraId="049C8C60" w14:textId="77777777" w:rsidR="00E073DC" w:rsidRDefault="00E073DC" w:rsidP="00E073DC">
            <w:pPr>
              <w:spacing w:after="0" w:line="240" w:lineRule="auto"/>
              <w:rPr>
                <w:rFonts w:ascii="Cambria" w:eastAsia="Times New Roman" w:hAnsi="Cambria"/>
                <w:b/>
                <w:bCs/>
                <w:color w:val="0A95A5"/>
                <w:sz w:val="80"/>
                <w:szCs w:val="80"/>
              </w:rPr>
            </w:pPr>
            <w:r w:rsidRPr="00E073DC">
              <w:rPr>
                <w:rFonts w:ascii="Cambria" w:eastAsia="Times New Roman" w:hAnsi="Cambria"/>
                <w:b/>
                <w:bCs/>
                <w:color w:val="0A95A5"/>
                <w:sz w:val="80"/>
                <w:szCs w:val="80"/>
              </w:rPr>
              <w:t>Children O and P</w:t>
            </w:r>
          </w:p>
          <w:p w14:paraId="04C1EEC2" w14:textId="77777777" w:rsidR="00E073DC" w:rsidRDefault="00E073DC" w:rsidP="00E073DC">
            <w:pPr>
              <w:spacing w:after="0" w:line="240" w:lineRule="auto"/>
              <w:rPr>
                <w:rFonts w:ascii="Cambria" w:eastAsia="Times New Roman" w:hAnsi="Cambria"/>
                <w:b/>
                <w:bCs/>
                <w:color w:val="0A95A5"/>
                <w:sz w:val="80"/>
                <w:szCs w:val="80"/>
              </w:rPr>
            </w:pPr>
          </w:p>
          <w:p w14:paraId="1EF13E94" w14:textId="77777777" w:rsidR="00E073DC" w:rsidRPr="00E073DC" w:rsidRDefault="00E073DC" w:rsidP="00E073DC">
            <w:pPr>
              <w:spacing w:after="0" w:line="240" w:lineRule="auto"/>
              <w:rPr>
                <w:rFonts w:ascii="Cambria" w:eastAsia="Times New Roman" w:hAnsi="Cambria"/>
                <w:b/>
                <w:bCs/>
                <w:color w:val="0A95A5"/>
                <w:sz w:val="40"/>
                <w:szCs w:val="40"/>
              </w:rPr>
            </w:pPr>
            <w:r>
              <w:rPr>
                <w:rFonts w:ascii="Cambria" w:eastAsia="Times New Roman" w:hAnsi="Cambria"/>
                <w:b/>
                <w:bCs/>
                <w:color w:val="0A95A5"/>
                <w:sz w:val="40"/>
                <w:szCs w:val="40"/>
              </w:rPr>
              <w:t>Lead Reviewer: Fiona Johnson</w:t>
            </w:r>
          </w:p>
          <w:p w14:paraId="27FA6CCA" w14:textId="77777777" w:rsidR="00E073DC" w:rsidRPr="00E073DC" w:rsidRDefault="00E073DC" w:rsidP="00E073DC">
            <w:pPr>
              <w:spacing w:after="0" w:line="240" w:lineRule="auto"/>
              <w:rPr>
                <w:rFonts w:ascii="Cambria" w:eastAsia="Times New Roman" w:hAnsi="Cambria"/>
                <w:color w:val="4F81BD"/>
                <w:sz w:val="80"/>
                <w:szCs w:val="80"/>
                <w:lang w:val="en-US"/>
              </w:rPr>
            </w:pPr>
          </w:p>
        </w:tc>
      </w:tr>
      <w:tr w:rsidR="00E073DC" w:rsidRPr="00E073DC" w14:paraId="32E2DED1" w14:textId="77777777" w:rsidTr="00E073DC">
        <w:tc>
          <w:tcPr>
            <w:tcW w:w="8046" w:type="dxa"/>
            <w:tcMar>
              <w:top w:w="216" w:type="dxa"/>
              <w:left w:w="115" w:type="dxa"/>
              <w:bottom w:w="216" w:type="dxa"/>
              <w:right w:w="115" w:type="dxa"/>
            </w:tcMar>
          </w:tcPr>
          <w:p w14:paraId="3544FE77" w14:textId="1D4364D5" w:rsidR="00E073DC" w:rsidRPr="00E073DC" w:rsidRDefault="00E073DC" w:rsidP="00E073DC">
            <w:pPr>
              <w:spacing w:after="0" w:line="240" w:lineRule="auto"/>
              <w:rPr>
                <w:rFonts w:ascii="Cambria" w:eastAsia="Times New Roman" w:hAnsi="Cambria"/>
                <w:lang w:val="en-US"/>
              </w:rPr>
            </w:pPr>
            <w:r>
              <w:rPr>
                <w:rFonts w:ascii="Cambria" w:eastAsia="Times New Roman" w:hAnsi="Cambria"/>
                <w:b/>
                <w:bCs/>
                <w:color w:val="014872"/>
                <w:sz w:val="32"/>
                <w:lang w:val="en-US"/>
              </w:rPr>
              <w:t xml:space="preserve">Published: </w:t>
            </w:r>
            <w:r w:rsidR="00587A38">
              <w:rPr>
                <w:rFonts w:ascii="Cambria" w:eastAsia="Times New Roman" w:hAnsi="Cambria"/>
                <w:b/>
                <w:bCs/>
                <w:color w:val="014872"/>
                <w:sz w:val="32"/>
                <w:lang w:val="en-US"/>
              </w:rPr>
              <w:t>July 2022</w:t>
            </w:r>
          </w:p>
        </w:tc>
      </w:tr>
      <w:bookmarkEnd w:id="0"/>
    </w:tbl>
    <w:p w14:paraId="448ACB9F" w14:textId="77777777" w:rsidR="00163D52" w:rsidRPr="00810733" w:rsidRDefault="00163D52" w:rsidP="0025326B">
      <w:pPr>
        <w:pStyle w:val="Signature"/>
        <w:tabs>
          <w:tab w:val="center" w:pos="5040"/>
          <w:tab w:val="right" w:pos="9360"/>
        </w:tabs>
        <w:jc w:val="center"/>
        <w:rPr>
          <w:rFonts w:ascii="Arial" w:hAnsi="Arial" w:cs="Arial"/>
          <w:noProof/>
          <w:sz w:val="22"/>
          <w:szCs w:val="22"/>
          <w:lang w:eastAsia="en-GB"/>
        </w:rPr>
      </w:pPr>
    </w:p>
    <w:p w14:paraId="1BB2687B" w14:textId="77777777" w:rsidR="00163D52" w:rsidRPr="00810733" w:rsidRDefault="00163D52" w:rsidP="0025326B">
      <w:pPr>
        <w:pStyle w:val="Signature"/>
        <w:tabs>
          <w:tab w:val="center" w:pos="5040"/>
          <w:tab w:val="right" w:pos="9360"/>
        </w:tabs>
        <w:jc w:val="center"/>
        <w:rPr>
          <w:rFonts w:ascii="Arial" w:hAnsi="Arial" w:cs="Arial"/>
          <w:noProof/>
          <w:sz w:val="22"/>
          <w:szCs w:val="22"/>
          <w:lang w:eastAsia="en-GB"/>
        </w:rPr>
      </w:pPr>
    </w:p>
    <w:p w14:paraId="265F08BB" w14:textId="77777777" w:rsidR="00163D52" w:rsidRPr="00810733" w:rsidRDefault="00163D52" w:rsidP="0025326B">
      <w:pPr>
        <w:pStyle w:val="Signature"/>
        <w:tabs>
          <w:tab w:val="center" w:pos="5040"/>
          <w:tab w:val="right" w:pos="9360"/>
        </w:tabs>
        <w:jc w:val="center"/>
        <w:rPr>
          <w:rFonts w:ascii="Arial" w:hAnsi="Arial" w:cs="Arial"/>
          <w:sz w:val="22"/>
          <w:szCs w:val="22"/>
        </w:rPr>
      </w:pPr>
    </w:p>
    <w:p w14:paraId="26DEC3CE" w14:textId="77777777" w:rsidR="00AE6BB5" w:rsidRPr="00810733" w:rsidRDefault="00AE6BB5" w:rsidP="0025326B">
      <w:pPr>
        <w:pStyle w:val="Signature"/>
        <w:tabs>
          <w:tab w:val="center" w:pos="5040"/>
          <w:tab w:val="right" w:pos="9360"/>
        </w:tabs>
        <w:jc w:val="center"/>
        <w:rPr>
          <w:rFonts w:ascii="Arial" w:hAnsi="Arial" w:cs="Arial"/>
          <w:sz w:val="22"/>
          <w:szCs w:val="22"/>
        </w:rPr>
      </w:pPr>
    </w:p>
    <w:p w14:paraId="4B0A6F75" w14:textId="77777777" w:rsidR="00163D52" w:rsidRPr="00810733" w:rsidRDefault="00163D52" w:rsidP="0025326B">
      <w:pPr>
        <w:pStyle w:val="Signature"/>
        <w:tabs>
          <w:tab w:val="center" w:pos="5040"/>
          <w:tab w:val="right" w:pos="9360"/>
        </w:tabs>
        <w:jc w:val="center"/>
        <w:rPr>
          <w:rFonts w:ascii="Arial" w:hAnsi="Arial" w:cs="Arial"/>
          <w:sz w:val="22"/>
          <w:szCs w:val="22"/>
        </w:rPr>
      </w:pPr>
    </w:p>
    <w:p w14:paraId="6A62A921" w14:textId="77777777" w:rsidR="0010317A" w:rsidRPr="00810733" w:rsidRDefault="0010317A" w:rsidP="0025326B">
      <w:pPr>
        <w:pStyle w:val="Signature"/>
        <w:tabs>
          <w:tab w:val="center" w:pos="5040"/>
          <w:tab w:val="right" w:pos="9360"/>
        </w:tabs>
        <w:jc w:val="center"/>
        <w:rPr>
          <w:rFonts w:ascii="Arial" w:hAnsi="Arial" w:cs="Arial"/>
          <w:sz w:val="22"/>
          <w:szCs w:val="22"/>
        </w:rPr>
      </w:pPr>
    </w:p>
    <w:p w14:paraId="65FF37B8" w14:textId="77777777" w:rsidR="0010317A" w:rsidRPr="00810733" w:rsidRDefault="0010317A" w:rsidP="0025326B">
      <w:pPr>
        <w:pStyle w:val="Signature"/>
        <w:tabs>
          <w:tab w:val="center" w:pos="5040"/>
          <w:tab w:val="right" w:pos="9360"/>
        </w:tabs>
        <w:jc w:val="center"/>
        <w:rPr>
          <w:rFonts w:ascii="Arial" w:hAnsi="Arial" w:cs="Arial"/>
          <w:sz w:val="22"/>
          <w:szCs w:val="22"/>
        </w:rPr>
      </w:pPr>
    </w:p>
    <w:p w14:paraId="0B097ACB" w14:textId="77777777" w:rsidR="00163D52" w:rsidRPr="00810733" w:rsidRDefault="00163D52" w:rsidP="0025326B">
      <w:pPr>
        <w:pStyle w:val="Signature"/>
        <w:tabs>
          <w:tab w:val="center" w:pos="5040"/>
          <w:tab w:val="right" w:pos="9360"/>
        </w:tabs>
        <w:jc w:val="center"/>
        <w:rPr>
          <w:rFonts w:ascii="Arial" w:hAnsi="Arial" w:cs="Arial"/>
          <w:sz w:val="22"/>
          <w:szCs w:val="22"/>
        </w:rPr>
      </w:pPr>
    </w:p>
    <w:p w14:paraId="05B87546" w14:textId="77777777" w:rsidR="00163D52" w:rsidRPr="00810733" w:rsidRDefault="00163D52" w:rsidP="0025326B">
      <w:pPr>
        <w:pStyle w:val="Signature"/>
        <w:tabs>
          <w:tab w:val="center" w:pos="5040"/>
          <w:tab w:val="right" w:pos="9360"/>
        </w:tabs>
        <w:jc w:val="center"/>
        <w:rPr>
          <w:rFonts w:ascii="Arial" w:hAnsi="Arial" w:cs="Arial"/>
          <w:sz w:val="22"/>
          <w:szCs w:val="22"/>
        </w:rPr>
      </w:pPr>
    </w:p>
    <w:p w14:paraId="1077A266" w14:textId="77777777" w:rsidR="00163D52" w:rsidRPr="00A63AAF" w:rsidRDefault="00163D52" w:rsidP="0025326B">
      <w:pPr>
        <w:pStyle w:val="Signature"/>
        <w:tabs>
          <w:tab w:val="center" w:pos="5040"/>
          <w:tab w:val="right" w:pos="9360"/>
        </w:tabs>
        <w:jc w:val="center"/>
        <w:rPr>
          <w:rFonts w:ascii="Calibri" w:hAnsi="Calibri" w:cs="Calibri"/>
          <w:sz w:val="22"/>
          <w:szCs w:val="22"/>
        </w:rPr>
      </w:pPr>
    </w:p>
    <w:p w14:paraId="589DDDB9" w14:textId="77777777" w:rsidR="00163D52" w:rsidRPr="00A63AAF" w:rsidRDefault="00163D52" w:rsidP="0025326B">
      <w:pPr>
        <w:pStyle w:val="Signature"/>
        <w:tabs>
          <w:tab w:val="center" w:pos="5040"/>
          <w:tab w:val="right" w:pos="9360"/>
        </w:tabs>
        <w:jc w:val="center"/>
        <w:rPr>
          <w:rFonts w:ascii="Calibri" w:hAnsi="Calibri" w:cs="Calibri"/>
          <w:sz w:val="22"/>
          <w:szCs w:val="22"/>
        </w:rPr>
      </w:pPr>
    </w:p>
    <w:p w14:paraId="3B4FE4AA" w14:textId="77777777" w:rsidR="0010317A" w:rsidRPr="00A63AAF" w:rsidRDefault="0010317A" w:rsidP="0025326B">
      <w:pPr>
        <w:spacing w:line="240" w:lineRule="auto"/>
        <w:jc w:val="center"/>
        <w:rPr>
          <w:rFonts w:cs="Calibri"/>
          <w:b/>
        </w:rPr>
      </w:pPr>
    </w:p>
    <w:p w14:paraId="03041B2A" w14:textId="77777777" w:rsidR="004052E6" w:rsidRPr="00A63AAF" w:rsidRDefault="004052E6" w:rsidP="0025326B">
      <w:pPr>
        <w:spacing w:line="240" w:lineRule="auto"/>
        <w:jc w:val="center"/>
        <w:rPr>
          <w:rFonts w:cs="Calibri"/>
          <w:b/>
          <w:sz w:val="32"/>
          <w:szCs w:val="32"/>
        </w:rPr>
      </w:pPr>
    </w:p>
    <w:p w14:paraId="4F92BFB9" w14:textId="77777777" w:rsidR="00E073DC" w:rsidRDefault="00E073DC" w:rsidP="0025326B">
      <w:pPr>
        <w:spacing w:line="240" w:lineRule="auto"/>
        <w:jc w:val="center"/>
        <w:rPr>
          <w:rFonts w:cs="Calibri"/>
          <w:b/>
          <w:sz w:val="32"/>
          <w:szCs w:val="32"/>
        </w:rPr>
      </w:pPr>
    </w:p>
    <w:p w14:paraId="4BD1EF28" w14:textId="77777777" w:rsidR="00E073DC" w:rsidRDefault="00E073DC" w:rsidP="0025326B">
      <w:pPr>
        <w:spacing w:line="240" w:lineRule="auto"/>
        <w:jc w:val="center"/>
        <w:rPr>
          <w:rFonts w:cs="Calibri"/>
          <w:b/>
          <w:sz w:val="32"/>
          <w:szCs w:val="32"/>
        </w:rPr>
      </w:pPr>
    </w:p>
    <w:p w14:paraId="4FD09EEE" w14:textId="77777777" w:rsidR="00E073DC" w:rsidRDefault="00E073DC" w:rsidP="0025326B">
      <w:pPr>
        <w:spacing w:line="240" w:lineRule="auto"/>
        <w:jc w:val="center"/>
        <w:rPr>
          <w:rFonts w:cs="Calibri"/>
          <w:b/>
          <w:sz w:val="32"/>
          <w:szCs w:val="32"/>
        </w:rPr>
      </w:pPr>
    </w:p>
    <w:p w14:paraId="116E02A8" w14:textId="77777777" w:rsidR="00E073DC" w:rsidRDefault="00E073DC" w:rsidP="0025326B">
      <w:pPr>
        <w:spacing w:line="240" w:lineRule="auto"/>
        <w:jc w:val="center"/>
        <w:rPr>
          <w:rFonts w:cs="Calibri"/>
          <w:b/>
          <w:sz w:val="32"/>
          <w:szCs w:val="32"/>
        </w:rPr>
      </w:pPr>
    </w:p>
    <w:p w14:paraId="4468939D" w14:textId="77777777" w:rsidR="0087708F" w:rsidRPr="0087708F" w:rsidRDefault="00605F0D" w:rsidP="0087708F">
      <w:pPr>
        <w:spacing w:line="240" w:lineRule="auto"/>
        <w:jc w:val="both"/>
        <w:rPr>
          <w:rFonts w:cs="Calibri"/>
          <w:b/>
          <w:sz w:val="24"/>
          <w:szCs w:val="24"/>
        </w:rPr>
      </w:pPr>
      <w:r w:rsidRPr="00A63AAF">
        <w:rPr>
          <w:rFonts w:cs="Calibri"/>
          <w:sz w:val="32"/>
          <w:szCs w:val="32"/>
        </w:rPr>
        <w:br w:type="page"/>
      </w:r>
      <w:r w:rsidR="0087708F" w:rsidRPr="0087708F">
        <w:rPr>
          <w:rFonts w:cs="Calibri"/>
          <w:b/>
          <w:sz w:val="24"/>
          <w:szCs w:val="24"/>
        </w:rPr>
        <w:lastRenderedPageBreak/>
        <w:t>CONTENTS</w:t>
      </w:r>
    </w:p>
    <w:p w14:paraId="7AF3CACB" w14:textId="77777777" w:rsidR="0087708F" w:rsidRPr="0087708F" w:rsidRDefault="0087708F" w:rsidP="0087708F">
      <w:pPr>
        <w:spacing w:after="0" w:line="240" w:lineRule="auto"/>
        <w:ind w:left="567"/>
        <w:jc w:val="both"/>
        <w:rPr>
          <w:rFonts w:cs="Calibri"/>
          <w:b/>
          <w:bCs/>
        </w:rPr>
      </w:pPr>
      <w:r>
        <w:rPr>
          <w:rFonts w:cs="Calibri"/>
          <w:b/>
          <w:bCs/>
        </w:rPr>
        <w:t>1</w:t>
      </w:r>
      <w:r>
        <w:rPr>
          <w:rFonts w:cs="Calibri"/>
          <w:b/>
          <w:bCs/>
        </w:rPr>
        <w:tab/>
      </w:r>
      <w:r>
        <w:rPr>
          <w:rFonts w:cs="Calibri"/>
          <w:b/>
          <w:bCs/>
        </w:rPr>
        <w:tab/>
        <w:t>Introduction</w:t>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Pr>
          <w:rFonts w:cs="Calibri"/>
          <w:b/>
          <w:bCs/>
        </w:rPr>
        <w:tab/>
      </w:r>
      <w:r w:rsidRPr="0087708F">
        <w:rPr>
          <w:rFonts w:cs="Calibri"/>
          <w:b/>
          <w:bCs/>
        </w:rPr>
        <w:t>3</w:t>
      </w:r>
    </w:p>
    <w:p w14:paraId="75B7C900" w14:textId="77777777" w:rsidR="0087708F" w:rsidRPr="0087708F" w:rsidRDefault="0087708F" w:rsidP="0087708F">
      <w:pPr>
        <w:spacing w:after="0" w:line="240" w:lineRule="auto"/>
        <w:ind w:left="1418" w:hanging="851"/>
        <w:jc w:val="both"/>
        <w:rPr>
          <w:rFonts w:cs="Calibri"/>
        </w:rPr>
      </w:pPr>
      <w:r w:rsidRPr="0087708F">
        <w:rPr>
          <w:rFonts w:cs="Calibri"/>
        </w:rPr>
        <w:t>1.1</w:t>
      </w:r>
      <w:r w:rsidRPr="0087708F">
        <w:rPr>
          <w:rFonts w:cs="Calibri"/>
        </w:rPr>
        <w:tab/>
        <w:t xml:space="preserve">Background to the review </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3</w:t>
      </w:r>
    </w:p>
    <w:p w14:paraId="26A6FD90" w14:textId="77777777" w:rsidR="0087708F" w:rsidRDefault="0087708F" w:rsidP="0087708F">
      <w:pPr>
        <w:spacing w:after="0" w:line="240" w:lineRule="auto"/>
        <w:ind w:left="1418" w:hanging="851"/>
        <w:jc w:val="both"/>
        <w:rPr>
          <w:rFonts w:cs="Calibri"/>
        </w:rPr>
      </w:pPr>
      <w:r w:rsidRPr="0087708F">
        <w:rPr>
          <w:rFonts w:cs="Calibri"/>
        </w:rPr>
        <w:t>1.2</w:t>
      </w:r>
      <w:r w:rsidRPr="0087708F">
        <w:rPr>
          <w:rFonts w:cs="Calibri"/>
        </w:rPr>
        <w:tab/>
        <w:t>The Terms of Reference</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3</w:t>
      </w:r>
    </w:p>
    <w:p w14:paraId="6F5A3AD3" w14:textId="77777777" w:rsidR="0087708F" w:rsidRPr="0087708F" w:rsidRDefault="0087708F" w:rsidP="0087708F">
      <w:pPr>
        <w:spacing w:after="0" w:line="240" w:lineRule="auto"/>
        <w:ind w:left="1418" w:hanging="851"/>
        <w:jc w:val="both"/>
        <w:rPr>
          <w:rFonts w:cs="Calibri"/>
        </w:rPr>
      </w:pPr>
      <w:r w:rsidRPr="0087708F">
        <w:rPr>
          <w:rFonts w:cs="Calibri"/>
        </w:rPr>
        <w:t>1.3</w:t>
      </w:r>
      <w:r w:rsidRPr="0087708F">
        <w:rPr>
          <w:rFonts w:cs="Calibri"/>
        </w:rPr>
        <w:tab/>
        <w:t>Review process</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3</w:t>
      </w:r>
    </w:p>
    <w:p w14:paraId="738FB5B9" w14:textId="77777777" w:rsidR="0087708F" w:rsidRPr="0087708F" w:rsidRDefault="0087708F" w:rsidP="0087708F">
      <w:pPr>
        <w:spacing w:after="0" w:line="240" w:lineRule="auto"/>
        <w:ind w:left="1418" w:hanging="851"/>
        <w:jc w:val="both"/>
        <w:rPr>
          <w:rFonts w:cs="Calibri"/>
        </w:rPr>
      </w:pPr>
      <w:r w:rsidRPr="0087708F">
        <w:rPr>
          <w:rFonts w:cs="Calibri"/>
          <w:bCs/>
          <w:lang w:eastAsia="en-GB"/>
        </w:rPr>
        <w:t>1.4</w:t>
      </w:r>
      <w:r w:rsidRPr="0087708F">
        <w:rPr>
          <w:rFonts w:cs="Calibri"/>
          <w:bCs/>
          <w:lang w:eastAsia="en-GB"/>
        </w:rPr>
        <w:tab/>
        <w:t>Parallel processes</w:t>
      </w:r>
      <w:r w:rsidRPr="0087708F">
        <w:rPr>
          <w:rFonts w:cs="Calibri"/>
          <w:bCs/>
          <w:lang w:eastAsia="en-GB"/>
        </w:rPr>
        <w:tab/>
      </w:r>
      <w:r w:rsidRPr="0087708F">
        <w:rPr>
          <w:rFonts w:cs="Calibri"/>
          <w:bCs/>
          <w:lang w:eastAsia="en-GB"/>
        </w:rPr>
        <w:tab/>
      </w:r>
      <w:r w:rsidRPr="0087708F">
        <w:rPr>
          <w:rFonts w:cs="Calibri"/>
          <w:bCs/>
          <w:lang w:eastAsia="en-GB"/>
        </w:rPr>
        <w:tab/>
      </w:r>
      <w:r w:rsidRPr="0087708F">
        <w:rPr>
          <w:rFonts w:cs="Calibri"/>
          <w:bCs/>
          <w:lang w:eastAsia="en-GB"/>
        </w:rPr>
        <w:tab/>
      </w:r>
      <w:r w:rsidRPr="0087708F">
        <w:rPr>
          <w:rFonts w:cs="Calibri"/>
          <w:bCs/>
          <w:lang w:eastAsia="en-GB"/>
        </w:rPr>
        <w:tab/>
      </w:r>
      <w:r w:rsidRPr="0087708F">
        <w:rPr>
          <w:rFonts w:cs="Calibri"/>
          <w:bCs/>
          <w:lang w:eastAsia="en-GB"/>
        </w:rPr>
        <w:tab/>
      </w:r>
      <w:r w:rsidRPr="0087708F">
        <w:rPr>
          <w:rFonts w:cs="Calibri"/>
          <w:bCs/>
          <w:lang w:eastAsia="en-GB"/>
        </w:rPr>
        <w:tab/>
      </w:r>
      <w:r w:rsidRPr="0087708F">
        <w:rPr>
          <w:rFonts w:cs="Calibri"/>
          <w:bCs/>
          <w:lang w:eastAsia="en-GB"/>
        </w:rPr>
        <w:tab/>
      </w:r>
      <w:r>
        <w:rPr>
          <w:rFonts w:cs="Calibri"/>
          <w:bCs/>
          <w:lang w:eastAsia="en-GB"/>
        </w:rPr>
        <w:tab/>
      </w:r>
      <w:r w:rsidRPr="0087708F">
        <w:rPr>
          <w:rFonts w:cs="Calibri"/>
        </w:rPr>
        <w:t>4</w:t>
      </w:r>
    </w:p>
    <w:p w14:paraId="6B3B6AD2" w14:textId="77777777" w:rsidR="0087708F" w:rsidRPr="0087708F" w:rsidRDefault="0087708F" w:rsidP="0087708F">
      <w:pPr>
        <w:spacing w:after="0" w:line="240" w:lineRule="auto"/>
        <w:ind w:left="1418" w:hanging="851"/>
        <w:jc w:val="both"/>
        <w:rPr>
          <w:rFonts w:cs="Calibri"/>
        </w:rPr>
      </w:pPr>
      <w:r w:rsidRPr="0087708F">
        <w:rPr>
          <w:rFonts w:cs="Calibri"/>
        </w:rPr>
        <w:t>1.5</w:t>
      </w:r>
      <w:r w:rsidRPr="0087708F">
        <w:rPr>
          <w:rFonts w:cs="Calibri"/>
        </w:rPr>
        <w:tab/>
        <w:t xml:space="preserve">Family input to the review </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4</w:t>
      </w:r>
    </w:p>
    <w:p w14:paraId="617DFACA" w14:textId="77777777" w:rsidR="0087708F" w:rsidRPr="0087708F" w:rsidRDefault="0087708F" w:rsidP="0087708F">
      <w:pPr>
        <w:spacing w:after="0" w:line="240" w:lineRule="auto"/>
        <w:ind w:left="1418" w:hanging="851"/>
        <w:jc w:val="both"/>
        <w:rPr>
          <w:rFonts w:cs="Calibri"/>
        </w:rPr>
      </w:pP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t xml:space="preserve"> </w:t>
      </w:r>
    </w:p>
    <w:p w14:paraId="390B0501" w14:textId="77777777" w:rsidR="0087708F" w:rsidRPr="0087708F" w:rsidRDefault="0087708F" w:rsidP="0087708F">
      <w:pPr>
        <w:spacing w:after="0" w:line="240" w:lineRule="auto"/>
        <w:ind w:left="1418" w:hanging="851"/>
        <w:jc w:val="both"/>
        <w:rPr>
          <w:rFonts w:cs="Calibri"/>
          <w:b/>
        </w:rPr>
      </w:pPr>
      <w:r w:rsidRPr="0087708F">
        <w:rPr>
          <w:rFonts w:cs="Calibri"/>
          <w:b/>
        </w:rPr>
        <w:t>2</w:t>
      </w:r>
      <w:r w:rsidRPr="0087708F">
        <w:rPr>
          <w:rFonts w:cs="Calibri"/>
          <w:b/>
        </w:rPr>
        <w:tab/>
        <w:t>Summary of facts</w:t>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Pr>
          <w:rFonts w:cs="Calibri"/>
          <w:b/>
        </w:rPr>
        <w:tab/>
      </w:r>
      <w:r w:rsidRPr="0087708F">
        <w:rPr>
          <w:rFonts w:cs="Calibri"/>
          <w:b/>
        </w:rPr>
        <w:t>5</w:t>
      </w:r>
    </w:p>
    <w:p w14:paraId="76CBC73C" w14:textId="77777777" w:rsidR="0087708F" w:rsidRPr="0087708F" w:rsidRDefault="0087708F" w:rsidP="0087708F">
      <w:pPr>
        <w:spacing w:after="0" w:line="240" w:lineRule="auto"/>
        <w:ind w:left="1418" w:hanging="851"/>
        <w:jc w:val="both"/>
        <w:rPr>
          <w:rFonts w:cs="Calibri"/>
        </w:rPr>
      </w:pPr>
      <w:r w:rsidRPr="0087708F">
        <w:rPr>
          <w:rFonts w:cs="Calibri"/>
        </w:rPr>
        <w:t>2.1</w:t>
      </w:r>
      <w:r w:rsidRPr="0087708F">
        <w:rPr>
          <w:rFonts w:cs="Calibri"/>
        </w:rPr>
        <w:tab/>
        <w:t>Family Composition</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 xml:space="preserve">4 </w:t>
      </w:r>
    </w:p>
    <w:p w14:paraId="02A73AC4" w14:textId="77777777" w:rsidR="0087708F" w:rsidRPr="0087708F" w:rsidRDefault="0087708F" w:rsidP="0087708F">
      <w:pPr>
        <w:spacing w:after="0" w:line="240" w:lineRule="auto"/>
        <w:ind w:left="1418" w:hanging="851"/>
        <w:jc w:val="both"/>
        <w:rPr>
          <w:rFonts w:cs="Calibri"/>
        </w:rPr>
      </w:pPr>
      <w:r w:rsidRPr="0087708F">
        <w:rPr>
          <w:rFonts w:cs="Calibri"/>
        </w:rPr>
        <w:t>2.2</w:t>
      </w:r>
      <w:r w:rsidRPr="0087708F">
        <w:rPr>
          <w:rFonts w:cs="Calibri"/>
        </w:rPr>
        <w:tab/>
        <w:t>Background history</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4</w:t>
      </w:r>
    </w:p>
    <w:p w14:paraId="64862F51" w14:textId="77777777" w:rsidR="0087708F" w:rsidRPr="0087708F" w:rsidRDefault="0087708F" w:rsidP="0087708F">
      <w:pPr>
        <w:spacing w:after="0" w:line="240" w:lineRule="auto"/>
        <w:ind w:left="1418" w:hanging="851"/>
        <w:jc w:val="both"/>
        <w:rPr>
          <w:rFonts w:cs="Calibri"/>
        </w:rPr>
      </w:pPr>
      <w:r w:rsidRPr="0087708F">
        <w:rPr>
          <w:rFonts w:cs="Calibri"/>
        </w:rPr>
        <w:t>2.3</w:t>
      </w:r>
      <w:r w:rsidRPr="0087708F">
        <w:rPr>
          <w:rFonts w:cs="Calibri"/>
        </w:rPr>
        <w:tab/>
        <w:t>Key episode 1:</w:t>
      </w:r>
      <w:r w:rsidRPr="0087708F">
        <w:rPr>
          <w:rFonts w:cs="Calibri"/>
        </w:rPr>
        <w:tab/>
        <w:t>First Contacts (Nov 2017–August 2018)</w:t>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5</w:t>
      </w:r>
    </w:p>
    <w:p w14:paraId="0AD22686" w14:textId="77777777" w:rsidR="0087708F" w:rsidRPr="0087708F" w:rsidRDefault="0087708F" w:rsidP="0087708F">
      <w:pPr>
        <w:spacing w:after="0" w:line="240" w:lineRule="auto"/>
        <w:ind w:left="1418" w:hanging="851"/>
        <w:jc w:val="both"/>
        <w:rPr>
          <w:rFonts w:cs="Calibri"/>
        </w:rPr>
      </w:pPr>
      <w:r w:rsidRPr="0087708F">
        <w:rPr>
          <w:rFonts w:cs="Calibri"/>
        </w:rPr>
        <w:t>2.4</w:t>
      </w:r>
      <w:r w:rsidRPr="0087708F">
        <w:rPr>
          <w:rFonts w:cs="Calibri"/>
        </w:rPr>
        <w:tab/>
        <w:t>Key episode 2:</w:t>
      </w:r>
      <w:r w:rsidRPr="0087708F">
        <w:rPr>
          <w:rFonts w:cs="Calibri"/>
        </w:rPr>
        <w:tab/>
        <w:t>Child O is seen with black eyes (Sept 2018)</w:t>
      </w:r>
      <w:r w:rsidRPr="0087708F">
        <w:rPr>
          <w:rFonts w:cs="Calibri"/>
        </w:rPr>
        <w:tab/>
      </w:r>
      <w:r w:rsidRPr="0087708F">
        <w:rPr>
          <w:rFonts w:cs="Calibri"/>
        </w:rPr>
        <w:tab/>
      </w:r>
      <w:r w:rsidRPr="0087708F">
        <w:rPr>
          <w:rFonts w:cs="Calibri"/>
        </w:rPr>
        <w:tab/>
      </w:r>
      <w:r>
        <w:rPr>
          <w:rFonts w:cs="Calibri"/>
        </w:rPr>
        <w:tab/>
      </w:r>
      <w:r w:rsidRPr="0087708F">
        <w:rPr>
          <w:rFonts w:cs="Calibri"/>
        </w:rPr>
        <w:t>6</w:t>
      </w:r>
    </w:p>
    <w:p w14:paraId="3B1CA2F8" w14:textId="77777777" w:rsidR="0087708F" w:rsidRPr="0087708F" w:rsidRDefault="0087708F" w:rsidP="0087708F">
      <w:pPr>
        <w:spacing w:after="0" w:line="240" w:lineRule="auto"/>
        <w:ind w:left="1418" w:hanging="851"/>
        <w:jc w:val="both"/>
        <w:rPr>
          <w:rFonts w:cs="Calibri"/>
        </w:rPr>
      </w:pPr>
      <w:r w:rsidRPr="0087708F">
        <w:rPr>
          <w:rFonts w:cs="Calibri"/>
        </w:rPr>
        <w:t>2.5</w:t>
      </w:r>
      <w:r w:rsidRPr="0087708F">
        <w:rPr>
          <w:rFonts w:cs="Calibri"/>
        </w:rPr>
        <w:tab/>
        <w:t>Key episode 3:</w:t>
      </w:r>
      <w:r w:rsidRPr="0087708F">
        <w:rPr>
          <w:rFonts w:cs="Calibri"/>
        </w:rPr>
        <w:tab/>
        <w:t>Parents separate (Nov 2018)</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7</w:t>
      </w:r>
    </w:p>
    <w:p w14:paraId="54A4D816" w14:textId="77777777" w:rsidR="0087708F" w:rsidRPr="0087708F" w:rsidRDefault="0087708F" w:rsidP="0087708F">
      <w:pPr>
        <w:spacing w:after="0" w:line="240" w:lineRule="auto"/>
        <w:ind w:left="1418" w:hanging="851"/>
        <w:jc w:val="both"/>
        <w:rPr>
          <w:rFonts w:cs="Calibri"/>
        </w:rPr>
      </w:pPr>
      <w:r w:rsidRPr="0087708F">
        <w:rPr>
          <w:rFonts w:cs="Calibri"/>
        </w:rPr>
        <w:t>2.6</w:t>
      </w:r>
      <w:r w:rsidRPr="0087708F">
        <w:rPr>
          <w:rFonts w:cs="Calibri"/>
        </w:rPr>
        <w:tab/>
        <w:t>Key episode 4:</w:t>
      </w:r>
      <w:r w:rsidRPr="0087708F">
        <w:rPr>
          <w:rFonts w:cs="Calibri"/>
        </w:rPr>
        <w:tab/>
        <w:t>Mother talks about suicide (Dec 2018)</w:t>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7</w:t>
      </w:r>
    </w:p>
    <w:p w14:paraId="5302B595" w14:textId="77777777" w:rsidR="0087708F" w:rsidRPr="0087708F" w:rsidRDefault="0087708F" w:rsidP="0087708F">
      <w:pPr>
        <w:spacing w:after="0" w:line="240" w:lineRule="auto"/>
        <w:ind w:left="1418" w:hanging="851"/>
        <w:jc w:val="both"/>
        <w:rPr>
          <w:rFonts w:cs="Calibri"/>
        </w:rPr>
      </w:pPr>
    </w:p>
    <w:p w14:paraId="29FCFD0E" w14:textId="77777777" w:rsidR="0087708F" w:rsidRPr="0087708F" w:rsidRDefault="0087708F" w:rsidP="0087708F">
      <w:pPr>
        <w:spacing w:after="0" w:line="240" w:lineRule="auto"/>
        <w:ind w:left="1418" w:hanging="851"/>
        <w:jc w:val="both"/>
        <w:rPr>
          <w:rFonts w:cs="Calibri"/>
          <w:b/>
          <w:bCs/>
        </w:rPr>
      </w:pPr>
      <w:r w:rsidRPr="0087708F">
        <w:rPr>
          <w:rFonts w:cs="Calibri"/>
          <w:b/>
          <w:bCs/>
        </w:rPr>
        <w:t>3</w:t>
      </w:r>
      <w:r w:rsidRPr="0087708F">
        <w:rPr>
          <w:rFonts w:cs="Calibri"/>
          <w:b/>
          <w:bCs/>
        </w:rPr>
        <w:tab/>
        <w:t>Views of family and other relevant bodies</w:t>
      </w:r>
      <w:r w:rsidRPr="0087708F">
        <w:rPr>
          <w:rFonts w:cs="Calibri"/>
          <w:b/>
          <w:bCs/>
        </w:rPr>
        <w:tab/>
      </w:r>
      <w:r w:rsidRPr="0087708F">
        <w:rPr>
          <w:rFonts w:cs="Calibri"/>
          <w:b/>
          <w:bCs/>
        </w:rPr>
        <w:tab/>
      </w:r>
      <w:r w:rsidRPr="0087708F">
        <w:rPr>
          <w:rFonts w:cs="Calibri"/>
          <w:b/>
          <w:bCs/>
        </w:rPr>
        <w:tab/>
      </w:r>
      <w:r w:rsidRPr="0087708F">
        <w:rPr>
          <w:rFonts w:cs="Calibri"/>
          <w:b/>
          <w:bCs/>
        </w:rPr>
        <w:tab/>
      </w:r>
      <w:r w:rsidRPr="0087708F">
        <w:rPr>
          <w:rFonts w:cs="Calibri"/>
          <w:b/>
          <w:bCs/>
        </w:rPr>
        <w:tab/>
      </w:r>
      <w:r>
        <w:rPr>
          <w:rFonts w:cs="Calibri"/>
          <w:b/>
          <w:bCs/>
        </w:rPr>
        <w:tab/>
      </w:r>
      <w:r w:rsidRPr="0087708F">
        <w:rPr>
          <w:rFonts w:cs="Calibri"/>
          <w:b/>
          <w:bCs/>
        </w:rPr>
        <w:t>9</w:t>
      </w:r>
    </w:p>
    <w:p w14:paraId="6984D973" w14:textId="77777777" w:rsidR="0087708F" w:rsidRPr="0087708F" w:rsidRDefault="0087708F" w:rsidP="0087708F">
      <w:pPr>
        <w:spacing w:after="0" w:line="240" w:lineRule="auto"/>
        <w:ind w:left="1418" w:hanging="851"/>
        <w:jc w:val="both"/>
        <w:rPr>
          <w:rFonts w:cs="Calibri"/>
        </w:rPr>
      </w:pPr>
      <w:r w:rsidRPr="0087708F">
        <w:rPr>
          <w:rFonts w:cs="Calibri"/>
        </w:rPr>
        <w:t>3.1</w:t>
      </w:r>
      <w:r w:rsidRPr="0087708F">
        <w:rPr>
          <w:rFonts w:cs="Calibri"/>
        </w:rPr>
        <w:tab/>
        <w:t>Father’s views</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9</w:t>
      </w:r>
    </w:p>
    <w:p w14:paraId="2897090A" w14:textId="77777777" w:rsidR="0087708F" w:rsidRPr="0087708F" w:rsidRDefault="0087708F" w:rsidP="0087708F">
      <w:pPr>
        <w:spacing w:after="0" w:line="240" w:lineRule="auto"/>
        <w:ind w:left="1418" w:hanging="851"/>
        <w:jc w:val="both"/>
        <w:rPr>
          <w:rFonts w:cs="Calibri"/>
        </w:rPr>
      </w:pPr>
      <w:r w:rsidRPr="0087708F">
        <w:rPr>
          <w:rFonts w:cs="Calibri"/>
        </w:rPr>
        <w:t>3.2</w:t>
      </w:r>
      <w:r w:rsidRPr="0087708F">
        <w:rPr>
          <w:rFonts w:cs="Calibri"/>
        </w:rPr>
        <w:tab/>
        <w:t>Mother’s views</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9</w:t>
      </w:r>
    </w:p>
    <w:p w14:paraId="45428C90" w14:textId="77777777" w:rsidR="0087708F" w:rsidRPr="0087708F" w:rsidRDefault="0087708F" w:rsidP="0087708F">
      <w:pPr>
        <w:spacing w:after="0" w:line="240" w:lineRule="auto"/>
        <w:ind w:left="1418" w:hanging="851"/>
        <w:jc w:val="both"/>
        <w:rPr>
          <w:rFonts w:cs="Calibri"/>
        </w:rPr>
      </w:pPr>
      <w:r w:rsidRPr="0087708F">
        <w:rPr>
          <w:rFonts w:cs="Calibri"/>
        </w:rPr>
        <w:t>3.3</w:t>
      </w:r>
      <w:r w:rsidRPr="0087708F">
        <w:rPr>
          <w:rFonts w:cs="Calibri"/>
        </w:rPr>
        <w:tab/>
        <w:t>Relevant information from the criminal process</w:t>
      </w:r>
      <w:r w:rsidRPr="0087708F">
        <w:rPr>
          <w:rFonts w:cs="Calibri"/>
        </w:rPr>
        <w:tab/>
      </w:r>
      <w:r w:rsidRPr="0087708F">
        <w:rPr>
          <w:rFonts w:cs="Calibri"/>
        </w:rPr>
        <w:tab/>
      </w:r>
      <w:r w:rsidRPr="0087708F">
        <w:rPr>
          <w:rFonts w:cs="Calibri"/>
        </w:rPr>
        <w:tab/>
      </w:r>
      <w:r w:rsidRPr="0087708F">
        <w:rPr>
          <w:rFonts w:cs="Calibri"/>
        </w:rPr>
        <w:tab/>
      </w:r>
      <w:r w:rsidRPr="0087708F">
        <w:rPr>
          <w:rFonts w:cs="Calibri"/>
        </w:rPr>
        <w:tab/>
      </w:r>
      <w:r>
        <w:rPr>
          <w:rFonts w:cs="Calibri"/>
        </w:rPr>
        <w:tab/>
      </w:r>
      <w:r w:rsidRPr="0087708F">
        <w:rPr>
          <w:rFonts w:cs="Calibri"/>
        </w:rPr>
        <w:t>10</w:t>
      </w:r>
    </w:p>
    <w:p w14:paraId="2517588A" w14:textId="77777777" w:rsidR="0087708F" w:rsidRPr="0087708F" w:rsidRDefault="0087708F" w:rsidP="0087708F">
      <w:pPr>
        <w:spacing w:after="0" w:line="240" w:lineRule="auto"/>
        <w:ind w:left="1418" w:hanging="851"/>
        <w:jc w:val="both"/>
        <w:rPr>
          <w:rFonts w:cs="Calibri"/>
        </w:rPr>
      </w:pPr>
    </w:p>
    <w:p w14:paraId="0BAC7303" w14:textId="77777777" w:rsidR="0087708F" w:rsidRPr="0087708F" w:rsidRDefault="0087708F" w:rsidP="0087708F">
      <w:pPr>
        <w:spacing w:after="0" w:line="240" w:lineRule="auto"/>
        <w:ind w:left="1418" w:hanging="851"/>
        <w:jc w:val="both"/>
        <w:rPr>
          <w:rFonts w:cs="Calibri"/>
          <w:b/>
        </w:rPr>
      </w:pPr>
      <w:r w:rsidRPr="0087708F">
        <w:rPr>
          <w:rFonts w:cs="Calibri"/>
          <w:b/>
        </w:rPr>
        <w:t>4</w:t>
      </w:r>
      <w:r w:rsidRPr="0087708F">
        <w:rPr>
          <w:rFonts w:cs="Calibri"/>
          <w:b/>
        </w:rPr>
        <w:tab/>
        <w:t>Analysis of practice in this case</w:t>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Pr>
          <w:rFonts w:cs="Calibri"/>
          <w:b/>
        </w:rPr>
        <w:tab/>
      </w:r>
      <w:r w:rsidRPr="0087708F">
        <w:rPr>
          <w:rFonts w:cs="Calibri"/>
          <w:b/>
        </w:rPr>
        <w:t>1</w:t>
      </w:r>
      <w:r w:rsidR="0031586F">
        <w:rPr>
          <w:rFonts w:cs="Calibri"/>
          <w:b/>
        </w:rPr>
        <w:t>0</w:t>
      </w:r>
    </w:p>
    <w:p w14:paraId="71C4FB80" w14:textId="77777777" w:rsidR="0087708F" w:rsidRPr="0087708F" w:rsidRDefault="0087708F" w:rsidP="0087708F">
      <w:pPr>
        <w:spacing w:after="0" w:line="240" w:lineRule="auto"/>
        <w:ind w:left="1418" w:hanging="851"/>
        <w:jc w:val="both"/>
        <w:rPr>
          <w:rFonts w:cs="Calibri"/>
          <w:bCs/>
        </w:rPr>
      </w:pPr>
      <w:r w:rsidRPr="0087708F">
        <w:rPr>
          <w:rFonts w:cs="Calibri"/>
          <w:bCs/>
        </w:rPr>
        <w:t>4.1</w:t>
      </w:r>
      <w:r w:rsidRPr="0087708F">
        <w:rPr>
          <w:rFonts w:cs="Calibri"/>
          <w:bCs/>
        </w:rPr>
        <w:tab/>
        <w:t>What was life like for the children in this family?</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10</w:t>
      </w:r>
    </w:p>
    <w:p w14:paraId="2CF14D4B" w14:textId="77777777" w:rsidR="0087708F" w:rsidRPr="0087708F" w:rsidRDefault="0087708F" w:rsidP="0087708F">
      <w:pPr>
        <w:spacing w:after="0" w:line="240" w:lineRule="auto"/>
        <w:ind w:left="1418" w:hanging="851"/>
        <w:jc w:val="both"/>
        <w:rPr>
          <w:rFonts w:cs="Calibri"/>
          <w:bCs/>
        </w:rPr>
      </w:pPr>
      <w:r w:rsidRPr="0087708F">
        <w:rPr>
          <w:rFonts w:cs="Calibri"/>
          <w:bCs/>
        </w:rPr>
        <w:t>4.2</w:t>
      </w:r>
      <w:r w:rsidRPr="0087708F">
        <w:rPr>
          <w:rFonts w:cs="Calibri"/>
          <w:bCs/>
        </w:rPr>
        <w:tab/>
        <w:t>What was the impact of Single-Agency and Multi-Agency working?</w:t>
      </w:r>
      <w:r w:rsidRPr="0087708F">
        <w:rPr>
          <w:rFonts w:cs="Calibri"/>
          <w:bCs/>
        </w:rPr>
        <w:tab/>
      </w:r>
      <w:r w:rsidRPr="0087708F">
        <w:rPr>
          <w:rFonts w:cs="Calibri"/>
          <w:bCs/>
        </w:rPr>
        <w:tab/>
      </w:r>
      <w:r>
        <w:rPr>
          <w:rFonts w:cs="Calibri"/>
          <w:bCs/>
        </w:rPr>
        <w:tab/>
      </w:r>
      <w:r w:rsidRPr="0087708F">
        <w:rPr>
          <w:rFonts w:cs="Calibri"/>
          <w:bCs/>
        </w:rPr>
        <w:t>11</w:t>
      </w:r>
    </w:p>
    <w:p w14:paraId="402F1063" w14:textId="77777777" w:rsidR="0087708F" w:rsidRPr="0087708F" w:rsidRDefault="0087708F" w:rsidP="0087708F">
      <w:pPr>
        <w:spacing w:after="0" w:line="240" w:lineRule="auto"/>
        <w:ind w:left="1418" w:hanging="851"/>
        <w:jc w:val="both"/>
        <w:rPr>
          <w:rFonts w:cs="Calibri"/>
          <w:bCs/>
        </w:rPr>
      </w:pPr>
      <w:r w:rsidRPr="0087708F">
        <w:rPr>
          <w:rFonts w:cs="Calibri"/>
          <w:bCs/>
        </w:rPr>
        <w:t>4.3</w:t>
      </w:r>
      <w:r w:rsidRPr="0087708F">
        <w:rPr>
          <w:rFonts w:cs="Calibri"/>
          <w:bCs/>
        </w:rPr>
        <w:tab/>
        <w:t>How were assessments, including risk assessments, undertaken?</w:t>
      </w:r>
      <w:r w:rsidRPr="0087708F">
        <w:rPr>
          <w:rFonts w:cs="Calibri"/>
          <w:bCs/>
        </w:rPr>
        <w:tab/>
      </w:r>
      <w:r w:rsidRPr="0087708F">
        <w:rPr>
          <w:rFonts w:cs="Calibri"/>
          <w:bCs/>
        </w:rPr>
        <w:tab/>
      </w:r>
      <w:r>
        <w:rPr>
          <w:rFonts w:cs="Calibri"/>
          <w:bCs/>
        </w:rPr>
        <w:tab/>
      </w:r>
      <w:r>
        <w:rPr>
          <w:rFonts w:cs="Calibri"/>
          <w:bCs/>
        </w:rPr>
        <w:tab/>
      </w:r>
      <w:r w:rsidRPr="0087708F">
        <w:rPr>
          <w:rFonts w:cs="Calibri"/>
          <w:bCs/>
        </w:rPr>
        <w:t>12</w:t>
      </w:r>
    </w:p>
    <w:p w14:paraId="68946D25" w14:textId="77777777" w:rsidR="0087708F" w:rsidRPr="0087708F" w:rsidRDefault="0087708F" w:rsidP="0087708F">
      <w:pPr>
        <w:spacing w:after="0" w:line="240" w:lineRule="auto"/>
        <w:ind w:left="1418" w:hanging="851"/>
        <w:jc w:val="both"/>
        <w:rPr>
          <w:rFonts w:cs="Calibri"/>
          <w:bCs/>
        </w:rPr>
      </w:pPr>
      <w:r w:rsidRPr="0087708F">
        <w:rPr>
          <w:rFonts w:cs="Calibri"/>
          <w:bCs/>
        </w:rPr>
        <w:t>4.4</w:t>
      </w:r>
      <w:r w:rsidRPr="0087708F">
        <w:rPr>
          <w:rFonts w:cs="Calibri"/>
          <w:bCs/>
        </w:rPr>
        <w:tab/>
        <w:t xml:space="preserve">Response to self-referrals by mother to mental health services and </w:t>
      </w:r>
      <w:r w:rsidRPr="0087708F">
        <w:rPr>
          <w:rFonts w:cs="Calibri"/>
          <w:bCs/>
        </w:rPr>
        <w:tab/>
      </w:r>
    </w:p>
    <w:p w14:paraId="212C13B6" w14:textId="77777777" w:rsidR="0087708F" w:rsidRDefault="0087708F" w:rsidP="0087708F">
      <w:pPr>
        <w:spacing w:after="0" w:line="240" w:lineRule="auto"/>
        <w:ind w:left="1418"/>
        <w:jc w:val="both"/>
        <w:rPr>
          <w:rFonts w:cs="Calibri"/>
          <w:bCs/>
        </w:rPr>
      </w:pPr>
      <w:r w:rsidRPr="0087708F">
        <w:rPr>
          <w:rFonts w:cs="Calibri"/>
          <w:bCs/>
        </w:rPr>
        <w:t xml:space="preserve">recognition of potential safeguarding issues for children when services are aware </w:t>
      </w:r>
    </w:p>
    <w:p w14:paraId="32FCFCD8" w14:textId="77777777" w:rsidR="0087708F" w:rsidRPr="0087708F" w:rsidRDefault="0087708F" w:rsidP="0087708F">
      <w:pPr>
        <w:spacing w:after="0" w:line="240" w:lineRule="auto"/>
        <w:ind w:left="1418"/>
        <w:jc w:val="both"/>
        <w:rPr>
          <w:rFonts w:cs="Calibri"/>
          <w:bCs/>
        </w:rPr>
      </w:pPr>
      <w:r w:rsidRPr="0087708F">
        <w:rPr>
          <w:rFonts w:cs="Calibri"/>
          <w:bCs/>
        </w:rPr>
        <w:t>of a parent with mental</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Pr>
          <w:rFonts w:cs="Calibri"/>
          <w:bCs/>
        </w:rPr>
        <w:tab/>
      </w:r>
      <w:r>
        <w:rPr>
          <w:rFonts w:cs="Calibri"/>
          <w:bCs/>
        </w:rPr>
        <w:tab/>
      </w:r>
      <w:r w:rsidRPr="0087708F">
        <w:rPr>
          <w:rFonts w:cs="Calibri"/>
          <w:bCs/>
        </w:rPr>
        <w:t>12</w:t>
      </w:r>
    </w:p>
    <w:p w14:paraId="2E7CA823" w14:textId="77777777" w:rsidR="0087708F" w:rsidRDefault="0087708F" w:rsidP="0087708F">
      <w:pPr>
        <w:spacing w:after="0" w:line="240" w:lineRule="auto"/>
        <w:ind w:left="1418" w:hanging="851"/>
        <w:jc w:val="both"/>
        <w:rPr>
          <w:rFonts w:cs="Calibri"/>
          <w:bCs/>
        </w:rPr>
      </w:pPr>
      <w:r w:rsidRPr="0087708F">
        <w:rPr>
          <w:rFonts w:cs="Calibri"/>
          <w:bCs/>
        </w:rPr>
        <w:t>4.5</w:t>
      </w:r>
      <w:r w:rsidRPr="0087708F">
        <w:rPr>
          <w:rFonts w:cs="Calibri"/>
          <w:bCs/>
        </w:rPr>
        <w:tab/>
        <w:t xml:space="preserve">Response to children when they experienced injuries; was consideration given to </w:t>
      </w:r>
    </w:p>
    <w:p w14:paraId="7F4B0CFE" w14:textId="77777777" w:rsidR="0087708F" w:rsidRPr="0087708F" w:rsidRDefault="0087708F" w:rsidP="0087708F">
      <w:pPr>
        <w:spacing w:after="0" w:line="240" w:lineRule="auto"/>
        <w:ind w:left="1418"/>
        <w:jc w:val="both"/>
        <w:rPr>
          <w:rFonts w:cs="Calibri"/>
          <w:bCs/>
        </w:rPr>
      </w:pPr>
      <w:r w:rsidRPr="0087708F">
        <w:rPr>
          <w:rFonts w:cs="Calibri"/>
          <w:bCs/>
        </w:rPr>
        <w:t>any referral to Children’s Social Work Services?</w:t>
      </w:r>
      <w:r w:rsidRPr="0087708F">
        <w:rPr>
          <w:rFonts w:cs="Calibri"/>
          <w:bCs/>
        </w:rPr>
        <w:tab/>
      </w:r>
      <w:r>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14</w:t>
      </w:r>
    </w:p>
    <w:p w14:paraId="7D3E7B02" w14:textId="77777777" w:rsidR="0087708F" w:rsidRPr="0087708F" w:rsidRDefault="0087708F" w:rsidP="0087708F">
      <w:pPr>
        <w:spacing w:after="0" w:line="240" w:lineRule="auto"/>
        <w:ind w:left="1418" w:hanging="851"/>
        <w:jc w:val="both"/>
        <w:rPr>
          <w:rFonts w:cs="Calibri"/>
          <w:bCs/>
        </w:rPr>
      </w:pPr>
      <w:r w:rsidRPr="0087708F">
        <w:rPr>
          <w:rFonts w:cs="Calibri"/>
          <w:bCs/>
        </w:rPr>
        <w:t>4.6</w:t>
      </w:r>
      <w:r w:rsidRPr="0087708F">
        <w:rPr>
          <w:rFonts w:cs="Calibri"/>
          <w:bCs/>
        </w:rPr>
        <w:tab/>
        <w:t>Identified good practice</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14</w:t>
      </w:r>
    </w:p>
    <w:p w14:paraId="6101FCFA" w14:textId="77777777" w:rsidR="0087708F" w:rsidRPr="0087708F" w:rsidRDefault="0087708F" w:rsidP="0087708F">
      <w:pPr>
        <w:spacing w:after="0" w:line="240" w:lineRule="auto"/>
        <w:ind w:left="1418" w:hanging="851"/>
        <w:jc w:val="both"/>
        <w:rPr>
          <w:rFonts w:cs="Calibri"/>
          <w:bCs/>
        </w:rPr>
      </w:pPr>
      <w:r w:rsidRPr="0087708F">
        <w:rPr>
          <w:rFonts w:cs="Calibri"/>
          <w:bCs/>
        </w:rPr>
        <w:tab/>
      </w:r>
      <w:r w:rsidRPr="0087708F">
        <w:rPr>
          <w:rFonts w:cs="Calibri"/>
          <w:bCs/>
        </w:rPr>
        <w:tab/>
      </w:r>
    </w:p>
    <w:p w14:paraId="2452E966" w14:textId="77777777" w:rsidR="0087708F" w:rsidRPr="0087708F" w:rsidRDefault="0087708F" w:rsidP="0087708F">
      <w:pPr>
        <w:autoSpaceDE w:val="0"/>
        <w:autoSpaceDN w:val="0"/>
        <w:adjustRightInd w:val="0"/>
        <w:spacing w:after="0" w:line="240" w:lineRule="auto"/>
        <w:ind w:left="1418" w:hanging="851"/>
        <w:jc w:val="both"/>
        <w:rPr>
          <w:rFonts w:cs="Calibri"/>
          <w:bCs/>
        </w:rPr>
      </w:pPr>
      <w:r w:rsidRPr="0087708F">
        <w:rPr>
          <w:rFonts w:cs="Calibri"/>
          <w:b/>
        </w:rPr>
        <w:t>5</w:t>
      </w:r>
      <w:r w:rsidRPr="0087708F">
        <w:rPr>
          <w:rFonts w:cs="Calibri"/>
          <w:b/>
        </w:rPr>
        <w:tab/>
        <w:t xml:space="preserve">Lessons learned from the review </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
          <w:bCs/>
        </w:rPr>
        <w:t>15</w:t>
      </w:r>
    </w:p>
    <w:p w14:paraId="1BD0BB15" w14:textId="77777777" w:rsidR="0087708F" w:rsidRPr="0087708F" w:rsidRDefault="0087708F" w:rsidP="0087708F">
      <w:pPr>
        <w:spacing w:after="0" w:line="240" w:lineRule="auto"/>
        <w:ind w:left="1418" w:hanging="851"/>
        <w:jc w:val="both"/>
        <w:rPr>
          <w:rFonts w:cs="Calibri"/>
          <w:bCs/>
        </w:rPr>
      </w:pPr>
      <w:r w:rsidRPr="0087708F">
        <w:rPr>
          <w:rFonts w:cs="Calibri"/>
          <w:bCs/>
        </w:rPr>
        <w:t>5.1</w:t>
      </w:r>
      <w:r w:rsidRPr="0087708F">
        <w:rPr>
          <w:rFonts w:cs="Calibri"/>
          <w:bCs/>
        </w:rPr>
        <w:tab/>
        <w:t>Sharing of information between agencies</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15</w:t>
      </w:r>
    </w:p>
    <w:p w14:paraId="31A5E3FB" w14:textId="77777777" w:rsidR="0087708F" w:rsidRPr="0087708F" w:rsidRDefault="0087708F" w:rsidP="0087708F">
      <w:pPr>
        <w:spacing w:after="0" w:line="240" w:lineRule="auto"/>
        <w:ind w:left="1418" w:hanging="851"/>
        <w:jc w:val="both"/>
        <w:rPr>
          <w:rFonts w:cs="Calibri"/>
          <w:bCs/>
        </w:rPr>
      </w:pPr>
      <w:r w:rsidRPr="0087708F">
        <w:rPr>
          <w:rFonts w:cs="Calibri"/>
          <w:bCs/>
        </w:rPr>
        <w:t>5.2</w:t>
      </w:r>
      <w:r w:rsidRPr="0087708F">
        <w:rPr>
          <w:rFonts w:cs="Calibri"/>
          <w:bCs/>
        </w:rPr>
        <w:tab/>
        <w:t xml:space="preserve">‘Whole Family Working’, risks to children when parents have mental </w:t>
      </w:r>
    </w:p>
    <w:p w14:paraId="4427D55F" w14:textId="77777777" w:rsidR="0087708F" w:rsidRPr="0087708F" w:rsidRDefault="0087708F" w:rsidP="0087708F">
      <w:pPr>
        <w:spacing w:after="0" w:line="240" w:lineRule="auto"/>
        <w:ind w:left="1418"/>
        <w:jc w:val="both"/>
        <w:rPr>
          <w:rFonts w:cs="Calibri"/>
          <w:bCs/>
        </w:rPr>
      </w:pPr>
      <w:r w:rsidRPr="0087708F">
        <w:rPr>
          <w:rFonts w:cs="Calibri"/>
          <w:bCs/>
        </w:rPr>
        <w:t>health problems</w:t>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16</w:t>
      </w:r>
    </w:p>
    <w:p w14:paraId="47317866" w14:textId="77777777" w:rsidR="0087708F" w:rsidRPr="0087708F" w:rsidRDefault="0087708F" w:rsidP="0087708F">
      <w:pPr>
        <w:spacing w:after="0" w:line="240" w:lineRule="auto"/>
        <w:ind w:left="1418" w:hanging="851"/>
        <w:jc w:val="both"/>
        <w:rPr>
          <w:rFonts w:cs="Calibri"/>
          <w:bCs/>
        </w:rPr>
      </w:pPr>
      <w:r w:rsidRPr="0087708F">
        <w:rPr>
          <w:rFonts w:cs="Calibri"/>
          <w:bCs/>
        </w:rPr>
        <w:t>5.3</w:t>
      </w:r>
      <w:r w:rsidRPr="0087708F">
        <w:rPr>
          <w:rFonts w:cs="Calibri"/>
          <w:bCs/>
        </w:rPr>
        <w:tab/>
        <w:t>Increased reliance on assessments undertaken by phone</w:t>
      </w:r>
      <w:r w:rsidRPr="0087708F">
        <w:rPr>
          <w:rFonts w:cs="Calibri"/>
          <w:bCs/>
        </w:rPr>
        <w:tab/>
      </w:r>
      <w:r w:rsidRPr="0087708F">
        <w:rPr>
          <w:rFonts w:cs="Calibri"/>
          <w:bCs/>
        </w:rPr>
        <w:tab/>
      </w:r>
      <w:r w:rsidRPr="0087708F">
        <w:rPr>
          <w:rFonts w:cs="Calibri"/>
          <w:bCs/>
        </w:rPr>
        <w:tab/>
      </w:r>
      <w:r>
        <w:rPr>
          <w:rFonts w:cs="Calibri"/>
          <w:bCs/>
        </w:rPr>
        <w:tab/>
      </w:r>
      <w:r>
        <w:rPr>
          <w:rFonts w:cs="Calibri"/>
          <w:bCs/>
        </w:rPr>
        <w:tab/>
      </w:r>
      <w:r w:rsidRPr="0087708F">
        <w:rPr>
          <w:rFonts w:cs="Calibri"/>
          <w:bCs/>
        </w:rPr>
        <w:t>17</w:t>
      </w:r>
    </w:p>
    <w:p w14:paraId="4FE4C78E" w14:textId="77777777" w:rsidR="0087708F" w:rsidRPr="0087708F" w:rsidRDefault="0087708F" w:rsidP="0087708F">
      <w:pPr>
        <w:spacing w:after="0" w:line="240" w:lineRule="auto"/>
        <w:ind w:left="1418" w:hanging="851"/>
        <w:jc w:val="both"/>
        <w:rPr>
          <w:rFonts w:cs="Calibri"/>
          <w:bCs/>
        </w:rPr>
      </w:pPr>
      <w:r w:rsidRPr="0087708F">
        <w:rPr>
          <w:rFonts w:cs="Calibri"/>
          <w:bCs/>
        </w:rPr>
        <w:t>5.4</w:t>
      </w:r>
      <w:r w:rsidRPr="0087708F">
        <w:rPr>
          <w:rFonts w:cs="Calibri"/>
          <w:bCs/>
        </w:rPr>
        <w:tab/>
        <w:t>Factors to consider when assessing risk in suicidal ideation</w:t>
      </w:r>
      <w:r w:rsidRPr="0087708F">
        <w:rPr>
          <w:rFonts w:cs="Calibri"/>
          <w:bCs/>
        </w:rPr>
        <w:tab/>
      </w:r>
      <w:r w:rsidRPr="0087708F">
        <w:rPr>
          <w:rFonts w:cs="Calibri"/>
          <w:bCs/>
        </w:rPr>
        <w:tab/>
      </w:r>
      <w:r w:rsidRPr="0087708F">
        <w:rPr>
          <w:rFonts w:cs="Calibri"/>
          <w:bCs/>
        </w:rPr>
        <w:tab/>
      </w:r>
      <w:r>
        <w:rPr>
          <w:rFonts w:cs="Calibri"/>
          <w:bCs/>
        </w:rPr>
        <w:tab/>
      </w:r>
      <w:r w:rsidRPr="0087708F">
        <w:rPr>
          <w:rFonts w:cs="Calibri"/>
          <w:bCs/>
        </w:rPr>
        <w:t>17</w:t>
      </w:r>
    </w:p>
    <w:p w14:paraId="16C87F03" w14:textId="77777777" w:rsidR="0087708F" w:rsidRPr="0087708F" w:rsidRDefault="0087708F" w:rsidP="0087708F">
      <w:pPr>
        <w:spacing w:after="0" w:line="240" w:lineRule="auto"/>
        <w:ind w:left="1418" w:hanging="851"/>
        <w:jc w:val="both"/>
        <w:rPr>
          <w:rFonts w:cs="Calibri"/>
          <w:bCs/>
        </w:rPr>
      </w:pPr>
    </w:p>
    <w:p w14:paraId="24BD4333" w14:textId="77777777" w:rsidR="0087708F" w:rsidRPr="0087708F" w:rsidRDefault="0087708F" w:rsidP="0087708F">
      <w:pPr>
        <w:tabs>
          <w:tab w:val="left" w:pos="0"/>
        </w:tabs>
        <w:spacing w:after="0" w:line="240" w:lineRule="auto"/>
        <w:ind w:left="1418" w:hanging="851"/>
        <w:jc w:val="both"/>
        <w:rPr>
          <w:rFonts w:cs="Calibri"/>
          <w:b/>
        </w:rPr>
      </w:pPr>
      <w:r w:rsidRPr="0087708F">
        <w:rPr>
          <w:rFonts w:cs="Calibri"/>
          <w:b/>
        </w:rPr>
        <w:t>6</w:t>
      </w:r>
      <w:r w:rsidRPr="0087708F">
        <w:rPr>
          <w:rFonts w:cs="Calibri"/>
          <w:b/>
        </w:rPr>
        <w:tab/>
        <w:t xml:space="preserve">Conclusions </w:t>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Pr>
          <w:rFonts w:cs="Calibri"/>
          <w:b/>
        </w:rPr>
        <w:tab/>
      </w:r>
      <w:r w:rsidRPr="0087708F">
        <w:rPr>
          <w:rFonts w:cs="Calibri"/>
          <w:b/>
        </w:rPr>
        <w:t>19</w:t>
      </w:r>
    </w:p>
    <w:p w14:paraId="0BC7BC58" w14:textId="77777777" w:rsidR="0087708F" w:rsidRPr="0087708F" w:rsidRDefault="0087708F" w:rsidP="0087708F">
      <w:pPr>
        <w:spacing w:after="0" w:line="240" w:lineRule="auto"/>
        <w:ind w:left="1418" w:hanging="851"/>
        <w:jc w:val="both"/>
        <w:rPr>
          <w:rFonts w:cs="Calibri"/>
          <w:bCs/>
        </w:rPr>
      </w:pPr>
    </w:p>
    <w:p w14:paraId="08913405" w14:textId="77777777" w:rsidR="0087708F" w:rsidRPr="0087708F" w:rsidRDefault="0087708F" w:rsidP="0087708F">
      <w:pPr>
        <w:spacing w:after="0" w:line="240" w:lineRule="auto"/>
        <w:ind w:left="1418" w:hanging="851"/>
        <w:jc w:val="both"/>
        <w:rPr>
          <w:rFonts w:cs="Calibri"/>
          <w:b/>
        </w:rPr>
      </w:pPr>
      <w:r w:rsidRPr="0087708F">
        <w:rPr>
          <w:rFonts w:cs="Calibri"/>
          <w:b/>
        </w:rPr>
        <w:t>7</w:t>
      </w:r>
      <w:r w:rsidRPr="0087708F">
        <w:rPr>
          <w:rFonts w:cs="Calibri"/>
          <w:b/>
        </w:rPr>
        <w:tab/>
        <w:t>Recommendations</w:t>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sidRPr="0087708F">
        <w:rPr>
          <w:rFonts w:cs="Calibri"/>
          <w:b/>
        </w:rPr>
        <w:tab/>
      </w:r>
      <w:r>
        <w:rPr>
          <w:rFonts w:cs="Calibri"/>
          <w:b/>
        </w:rPr>
        <w:tab/>
      </w:r>
      <w:r w:rsidRPr="0087708F">
        <w:rPr>
          <w:rFonts w:cs="Calibri"/>
          <w:b/>
        </w:rPr>
        <w:t>20</w:t>
      </w:r>
    </w:p>
    <w:p w14:paraId="45855232" w14:textId="77777777" w:rsidR="0087708F" w:rsidRPr="0087708F" w:rsidRDefault="0087708F" w:rsidP="0087708F">
      <w:pPr>
        <w:spacing w:after="0" w:line="240" w:lineRule="auto"/>
        <w:ind w:left="1418" w:hanging="851"/>
        <w:jc w:val="both"/>
        <w:rPr>
          <w:rFonts w:cs="Calibri"/>
          <w:b/>
        </w:rPr>
      </w:pPr>
    </w:p>
    <w:p w14:paraId="26AF32B7" w14:textId="77777777" w:rsidR="0087708F" w:rsidRPr="0087708F" w:rsidRDefault="0087708F" w:rsidP="0087708F">
      <w:pPr>
        <w:spacing w:after="0" w:line="240" w:lineRule="auto"/>
        <w:ind w:left="1418" w:hanging="851"/>
        <w:jc w:val="both"/>
        <w:rPr>
          <w:rFonts w:cs="Calibri"/>
          <w:b/>
          <w:color w:val="FF0000"/>
        </w:rPr>
      </w:pPr>
    </w:p>
    <w:p w14:paraId="2A395532" w14:textId="77777777" w:rsidR="0087708F" w:rsidRPr="0087708F" w:rsidRDefault="0087708F" w:rsidP="0087708F">
      <w:pPr>
        <w:spacing w:line="240" w:lineRule="auto"/>
        <w:jc w:val="both"/>
        <w:rPr>
          <w:rFonts w:cs="Calibri"/>
        </w:rPr>
      </w:pPr>
    </w:p>
    <w:p w14:paraId="74863A46" w14:textId="77777777" w:rsidR="0087708F" w:rsidRDefault="0087708F" w:rsidP="0087708F"/>
    <w:p w14:paraId="5C768AD6" w14:textId="77777777" w:rsidR="0031586F" w:rsidRDefault="0031586F" w:rsidP="0087708F"/>
    <w:p w14:paraId="4AB913E0" w14:textId="77777777" w:rsidR="0010317A" w:rsidRPr="00A63AAF" w:rsidRDefault="0010317A" w:rsidP="00A5352C">
      <w:pPr>
        <w:spacing w:after="0" w:line="240" w:lineRule="auto"/>
        <w:jc w:val="both"/>
        <w:rPr>
          <w:rFonts w:cs="Calibri"/>
          <w:b/>
          <w:sz w:val="28"/>
          <w:szCs w:val="28"/>
        </w:rPr>
      </w:pPr>
      <w:r w:rsidRPr="00A63AAF">
        <w:rPr>
          <w:rFonts w:cs="Calibri"/>
          <w:b/>
          <w:sz w:val="28"/>
          <w:szCs w:val="28"/>
        </w:rPr>
        <w:lastRenderedPageBreak/>
        <w:t>1</w:t>
      </w:r>
      <w:r w:rsidRPr="00A63AAF">
        <w:rPr>
          <w:rFonts w:cs="Calibri"/>
          <w:b/>
          <w:sz w:val="28"/>
          <w:szCs w:val="28"/>
        </w:rPr>
        <w:tab/>
        <w:t>I</w:t>
      </w:r>
      <w:r w:rsidR="00E36B4A" w:rsidRPr="00A63AAF">
        <w:rPr>
          <w:rFonts w:cs="Calibri"/>
          <w:b/>
          <w:sz w:val="28"/>
          <w:szCs w:val="28"/>
        </w:rPr>
        <w:t>ntroduction</w:t>
      </w:r>
    </w:p>
    <w:p w14:paraId="393C53F0" w14:textId="77777777" w:rsidR="00E36B4A" w:rsidRPr="00A63AAF" w:rsidRDefault="00E36B4A" w:rsidP="00A5352C">
      <w:pPr>
        <w:spacing w:after="0" w:line="240" w:lineRule="auto"/>
        <w:jc w:val="both"/>
        <w:rPr>
          <w:rFonts w:cs="Calibri"/>
          <w:b/>
          <w:highlight w:val="yellow"/>
        </w:rPr>
      </w:pPr>
    </w:p>
    <w:p w14:paraId="5A6CF6AD" w14:textId="77777777" w:rsidR="0010317A" w:rsidRPr="00A63AAF" w:rsidRDefault="0010317A" w:rsidP="00A5352C">
      <w:pPr>
        <w:spacing w:after="0" w:line="240" w:lineRule="auto"/>
        <w:ind w:left="720" w:hanging="720"/>
        <w:jc w:val="both"/>
        <w:rPr>
          <w:rFonts w:cs="Calibri"/>
          <w:b/>
          <w:sz w:val="24"/>
          <w:szCs w:val="24"/>
        </w:rPr>
      </w:pPr>
      <w:r w:rsidRPr="00A63AAF">
        <w:rPr>
          <w:rFonts w:cs="Calibri"/>
          <w:b/>
          <w:sz w:val="24"/>
          <w:szCs w:val="24"/>
        </w:rPr>
        <w:t>1.1</w:t>
      </w:r>
      <w:r w:rsidRPr="00A63AAF">
        <w:rPr>
          <w:rFonts w:cs="Calibri"/>
          <w:b/>
          <w:sz w:val="24"/>
          <w:szCs w:val="24"/>
        </w:rPr>
        <w:tab/>
        <w:t xml:space="preserve">Background to the review </w:t>
      </w:r>
    </w:p>
    <w:p w14:paraId="2140388B" w14:textId="77777777" w:rsidR="00E36B4A" w:rsidRPr="00A63AAF" w:rsidRDefault="00E36B4A" w:rsidP="00A5352C">
      <w:pPr>
        <w:spacing w:after="0" w:line="240" w:lineRule="auto"/>
        <w:ind w:left="720" w:hanging="720"/>
        <w:jc w:val="both"/>
        <w:rPr>
          <w:rFonts w:cs="Calibri"/>
          <w:b/>
        </w:rPr>
      </w:pPr>
    </w:p>
    <w:p w14:paraId="37C60357" w14:textId="77777777" w:rsidR="00E45AE5" w:rsidRPr="00A63AAF" w:rsidRDefault="0010317A" w:rsidP="00A5352C">
      <w:pPr>
        <w:spacing w:after="0" w:line="240" w:lineRule="auto"/>
        <w:ind w:left="720" w:hanging="720"/>
        <w:jc w:val="both"/>
        <w:rPr>
          <w:rFonts w:eastAsia="Century Gothic" w:cs="Calibri"/>
        </w:rPr>
      </w:pPr>
      <w:r w:rsidRPr="00A63AAF">
        <w:rPr>
          <w:rFonts w:cs="Calibri"/>
        </w:rPr>
        <w:t>1.1.1</w:t>
      </w:r>
      <w:r w:rsidR="00125BBF" w:rsidRPr="00A63AAF">
        <w:rPr>
          <w:rFonts w:cs="Calibri"/>
        </w:rPr>
        <w:tab/>
      </w:r>
      <w:r w:rsidR="00670AFF" w:rsidRPr="00A63AAF">
        <w:rPr>
          <w:rFonts w:eastAsia="Century Gothic" w:cs="Calibri"/>
        </w:rPr>
        <w:t xml:space="preserve">This </w:t>
      </w:r>
      <w:r w:rsidR="001620CC" w:rsidRPr="00A63AAF">
        <w:rPr>
          <w:rFonts w:eastAsia="Century Gothic" w:cs="Calibri"/>
        </w:rPr>
        <w:t>review</w:t>
      </w:r>
      <w:r w:rsidR="00670AFF" w:rsidRPr="00A63AAF">
        <w:rPr>
          <w:rFonts w:eastAsia="Century Gothic" w:cs="Calibri"/>
        </w:rPr>
        <w:t xml:space="preserve"> was commissioned by Kent Safeguarding Children Board </w:t>
      </w:r>
      <w:r w:rsidR="001620CC" w:rsidRPr="00A63AAF">
        <w:rPr>
          <w:rFonts w:eastAsia="Century Gothic" w:cs="Calibri"/>
        </w:rPr>
        <w:t xml:space="preserve">as a </w:t>
      </w:r>
      <w:r w:rsidR="000A671F" w:rsidRPr="00A63AAF">
        <w:rPr>
          <w:rFonts w:eastAsia="Century Gothic" w:cs="Calibri"/>
        </w:rPr>
        <w:t>s</w:t>
      </w:r>
      <w:r w:rsidR="001620CC" w:rsidRPr="00A63AAF">
        <w:rPr>
          <w:rFonts w:eastAsia="Century Gothic" w:cs="Calibri"/>
        </w:rPr>
        <w:t xml:space="preserve">erious </w:t>
      </w:r>
      <w:r w:rsidR="000A671F" w:rsidRPr="00A63AAF">
        <w:rPr>
          <w:rFonts w:eastAsia="Century Gothic" w:cs="Calibri"/>
        </w:rPr>
        <w:t>c</w:t>
      </w:r>
      <w:r w:rsidR="001620CC" w:rsidRPr="00A63AAF">
        <w:rPr>
          <w:rFonts w:eastAsia="Century Gothic" w:cs="Calibri"/>
        </w:rPr>
        <w:t xml:space="preserve">ase </w:t>
      </w:r>
      <w:r w:rsidR="000A671F" w:rsidRPr="00A63AAF">
        <w:rPr>
          <w:rFonts w:eastAsia="Century Gothic" w:cs="Calibri"/>
        </w:rPr>
        <w:t>r</w:t>
      </w:r>
      <w:r w:rsidR="001620CC" w:rsidRPr="00A63AAF">
        <w:rPr>
          <w:rFonts w:eastAsia="Century Gothic" w:cs="Calibri"/>
        </w:rPr>
        <w:t>eview</w:t>
      </w:r>
      <w:r w:rsidR="00E45AE5" w:rsidRPr="00A63AAF">
        <w:rPr>
          <w:rFonts w:eastAsia="Century Gothic" w:cs="Calibri"/>
        </w:rPr>
        <w:t xml:space="preserve"> (SCR) following recommendations to the Board’s Independent Chair that the circumstances met the statutory criteria for a</w:t>
      </w:r>
      <w:r w:rsidR="006864A1" w:rsidRPr="00A63AAF">
        <w:rPr>
          <w:rFonts w:eastAsia="Century Gothic" w:cs="Calibri"/>
        </w:rPr>
        <w:t>n</w:t>
      </w:r>
      <w:r w:rsidR="00E45AE5" w:rsidRPr="00A63AAF">
        <w:rPr>
          <w:rFonts w:eastAsia="Century Gothic" w:cs="Calibri"/>
        </w:rPr>
        <w:t xml:space="preserve"> SCR </w:t>
      </w:r>
      <w:r w:rsidR="00670AFF" w:rsidRPr="00A63AAF">
        <w:rPr>
          <w:rFonts w:eastAsia="Century Gothic" w:cs="Calibri"/>
        </w:rPr>
        <w:t>because</w:t>
      </w:r>
      <w:r w:rsidR="00471DCA" w:rsidRPr="00A63AAF">
        <w:rPr>
          <w:rFonts w:eastAsia="Century Gothic" w:cs="Calibri"/>
        </w:rPr>
        <w:t>:</w:t>
      </w:r>
    </w:p>
    <w:p w14:paraId="427AE816" w14:textId="77777777" w:rsidR="00A73DD2" w:rsidRPr="00A63AAF" w:rsidRDefault="00A73DD2" w:rsidP="00A5352C">
      <w:pPr>
        <w:spacing w:after="0" w:line="240" w:lineRule="auto"/>
        <w:ind w:left="720" w:firstLine="720"/>
        <w:jc w:val="both"/>
        <w:rPr>
          <w:rFonts w:eastAsia="Century Gothic" w:cs="Calibri"/>
        </w:rPr>
      </w:pPr>
      <w:r w:rsidRPr="00A63AAF">
        <w:rPr>
          <w:rFonts w:eastAsia="Century Gothic" w:cs="Calibri"/>
        </w:rPr>
        <w:t>(a) abuse or neglect of a child is known or suspected; and</w:t>
      </w:r>
    </w:p>
    <w:p w14:paraId="002678C6" w14:textId="77777777" w:rsidR="001620CC" w:rsidRPr="00A63AAF" w:rsidRDefault="00A73DD2" w:rsidP="00A5352C">
      <w:pPr>
        <w:spacing w:after="0" w:line="240" w:lineRule="auto"/>
        <w:ind w:left="720" w:firstLine="720"/>
        <w:jc w:val="both"/>
        <w:rPr>
          <w:rFonts w:eastAsia="Century Gothic" w:cs="Calibri"/>
        </w:rPr>
      </w:pPr>
      <w:r w:rsidRPr="00A63AAF">
        <w:rPr>
          <w:rFonts w:eastAsia="Century Gothic" w:cs="Calibri"/>
        </w:rPr>
        <w:t>(b) (i) the child has died</w:t>
      </w:r>
      <w:r w:rsidRPr="00A63AAF">
        <w:rPr>
          <w:rStyle w:val="FootnoteReference"/>
          <w:rFonts w:eastAsia="Century Gothic" w:cs="Calibri"/>
        </w:rPr>
        <w:footnoteReference w:id="1"/>
      </w:r>
    </w:p>
    <w:p w14:paraId="5EF4032B" w14:textId="77777777" w:rsidR="004A088E" w:rsidRPr="00A63AAF" w:rsidRDefault="004A088E" w:rsidP="00A5352C">
      <w:pPr>
        <w:spacing w:after="0" w:line="240" w:lineRule="auto"/>
        <w:ind w:left="720"/>
        <w:jc w:val="both"/>
        <w:rPr>
          <w:rFonts w:eastAsia="Century Gothic" w:cs="Calibri"/>
        </w:rPr>
      </w:pPr>
    </w:p>
    <w:p w14:paraId="522A6E26" w14:textId="77777777" w:rsidR="00737D32" w:rsidRPr="00A63AAF" w:rsidRDefault="00737D32" w:rsidP="00A5352C">
      <w:pPr>
        <w:spacing w:after="0" w:line="240" w:lineRule="auto"/>
        <w:ind w:left="720"/>
        <w:jc w:val="both"/>
        <w:rPr>
          <w:rFonts w:eastAsia="Century Gothic" w:cs="Calibri"/>
        </w:rPr>
      </w:pPr>
      <w:r w:rsidRPr="00A63AAF">
        <w:rPr>
          <w:rFonts w:eastAsia="Century Gothic" w:cs="Calibri"/>
        </w:rPr>
        <w:t xml:space="preserve">The children </w:t>
      </w:r>
      <w:r w:rsidR="004A088E" w:rsidRPr="00A63AAF">
        <w:rPr>
          <w:rFonts w:eastAsia="Century Gothic" w:cs="Calibri"/>
        </w:rPr>
        <w:t>had been</w:t>
      </w:r>
      <w:r w:rsidRPr="00A63AAF">
        <w:rPr>
          <w:rFonts w:eastAsia="Century Gothic" w:cs="Calibri"/>
        </w:rPr>
        <w:t xml:space="preserve"> found unconscious and not breathing in the family home by the Police. The</w:t>
      </w:r>
      <w:r w:rsidR="000A671F" w:rsidRPr="00A63AAF">
        <w:rPr>
          <w:rFonts w:eastAsia="Century Gothic" w:cs="Calibri"/>
        </w:rPr>
        <w:t xml:space="preserve"> Police</w:t>
      </w:r>
      <w:r w:rsidRPr="00A63AAF">
        <w:rPr>
          <w:rFonts w:eastAsia="Century Gothic" w:cs="Calibri"/>
        </w:rPr>
        <w:t xml:space="preserve"> had previously been called to a road traffic </w:t>
      </w:r>
      <w:r w:rsidR="0063547B" w:rsidRPr="00A63AAF">
        <w:rPr>
          <w:rFonts w:eastAsia="Century Gothic" w:cs="Calibri"/>
        </w:rPr>
        <w:t>collision</w:t>
      </w:r>
      <w:r w:rsidRPr="00A63AAF">
        <w:rPr>
          <w:rFonts w:eastAsia="Century Gothic" w:cs="Calibri"/>
        </w:rPr>
        <w:t xml:space="preserve"> where Mother had admitted harming the children. Mother was arrested and charged with murder </w:t>
      </w:r>
      <w:r w:rsidR="004A088E" w:rsidRPr="00A63AAF">
        <w:rPr>
          <w:rFonts w:eastAsia="Century Gothic" w:cs="Calibri"/>
        </w:rPr>
        <w:t xml:space="preserve">and eventually pleaded guilty to two counts of </w:t>
      </w:r>
      <w:r w:rsidR="008635AF" w:rsidRPr="00A63AAF">
        <w:rPr>
          <w:rFonts w:eastAsia="Century Gothic" w:cs="Calibri"/>
        </w:rPr>
        <w:t>‘</w:t>
      </w:r>
      <w:r w:rsidR="004A088E" w:rsidRPr="00A63AAF">
        <w:rPr>
          <w:rFonts w:eastAsia="Century Gothic" w:cs="Calibri"/>
        </w:rPr>
        <w:t>manslaughter by reason of diminished responsibility</w:t>
      </w:r>
      <w:r w:rsidR="008635AF" w:rsidRPr="00A63AAF">
        <w:rPr>
          <w:rFonts w:eastAsia="Century Gothic" w:cs="Calibri"/>
        </w:rPr>
        <w:t>’</w:t>
      </w:r>
      <w:r w:rsidR="004A088E" w:rsidRPr="00A63AAF">
        <w:rPr>
          <w:rFonts w:eastAsia="Century Gothic" w:cs="Calibri"/>
        </w:rPr>
        <w:t>.</w:t>
      </w:r>
      <w:r w:rsidRPr="00A63AAF">
        <w:rPr>
          <w:rFonts w:eastAsia="Century Gothic" w:cs="Calibri"/>
        </w:rPr>
        <w:t xml:space="preserve"> </w:t>
      </w:r>
    </w:p>
    <w:p w14:paraId="40D094C0" w14:textId="77777777" w:rsidR="00E45AE5" w:rsidRPr="00A63AAF" w:rsidRDefault="00E45AE5" w:rsidP="00A5352C">
      <w:pPr>
        <w:spacing w:after="0" w:line="240" w:lineRule="auto"/>
        <w:ind w:left="720" w:firstLine="720"/>
        <w:jc w:val="both"/>
        <w:rPr>
          <w:rFonts w:eastAsia="Century Gothic" w:cs="Calibri"/>
        </w:rPr>
      </w:pPr>
    </w:p>
    <w:p w14:paraId="1CE767A3" w14:textId="77777777" w:rsidR="001620CC" w:rsidRPr="00A63AAF" w:rsidRDefault="00D863C7" w:rsidP="00A5352C">
      <w:pPr>
        <w:spacing w:after="0" w:line="240" w:lineRule="auto"/>
        <w:ind w:left="720"/>
        <w:jc w:val="both"/>
        <w:rPr>
          <w:rFonts w:eastAsia="Century Gothic" w:cs="Calibri"/>
        </w:rPr>
      </w:pPr>
      <w:bookmarkStart w:id="1" w:name="_Hlk24380962"/>
      <w:r w:rsidRPr="00A63AAF">
        <w:rPr>
          <w:rFonts w:eastAsia="Century Gothic" w:cs="Calibri"/>
        </w:rPr>
        <w:t>Th</w:t>
      </w:r>
      <w:r w:rsidR="000A671F" w:rsidRPr="00A63AAF">
        <w:rPr>
          <w:rFonts w:eastAsia="Century Gothic" w:cs="Calibri"/>
        </w:rPr>
        <w:t>e</w:t>
      </w:r>
      <w:r w:rsidRPr="00A63AAF">
        <w:rPr>
          <w:rFonts w:eastAsia="Century Gothic" w:cs="Calibri"/>
        </w:rPr>
        <w:t xml:space="preserve"> recommendation </w:t>
      </w:r>
      <w:r w:rsidR="000A671F" w:rsidRPr="00A63AAF">
        <w:rPr>
          <w:rFonts w:eastAsia="Century Gothic" w:cs="Calibri"/>
        </w:rPr>
        <w:t xml:space="preserve">for a serious case review </w:t>
      </w:r>
      <w:r w:rsidRPr="00A63AAF">
        <w:rPr>
          <w:rFonts w:eastAsia="Century Gothic" w:cs="Calibri"/>
        </w:rPr>
        <w:t xml:space="preserve">was </w:t>
      </w:r>
      <w:r w:rsidR="000A671F" w:rsidRPr="00A63AAF">
        <w:rPr>
          <w:rFonts w:eastAsia="Century Gothic" w:cs="Calibri"/>
        </w:rPr>
        <w:t>agreed</w:t>
      </w:r>
      <w:r w:rsidRPr="00A63AAF">
        <w:rPr>
          <w:rFonts w:eastAsia="Century Gothic" w:cs="Calibri"/>
        </w:rPr>
        <w:t xml:space="preserve"> by the </w:t>
      </w:r>
      <w:r w:rsidR="00731E42" w:rsidRPr="00A63AAF">
        <w:rPr>
          <w:rFonts w:eastAsia="Century Gothic" w:cs="Calibri"/>
        </w:rPr>
        <w:t>C</w:t>
      </w:r>
      <w:r w:rsidRPr="00A63AAF">
        <w:rPr>
          <w:rFonts w:eastAsia="Century Gothic" w:cs="Calibri"/>
        </w:rPr>
        <w:t>hai</w:t>
      </w:r>
      <w:r w:rsidR="00333AFE" w:rsidRPr="00A63AAF">
        <w:rPr>
          <w:rFonts w:eastAsia="Century Gothic" w:cs="Calibri"/>
        </w:rPr>
        <w:t>r</w:t>
      </w:r>
      <w:r w:rsidR="00731E42" w:rsidRPr="00A63AAF">
        <w:rPr>
          <w:rFonts w:eastAsia="Century Gothic" w:cs="Calibri"/>
        </w:rPr>
        <w:t xml:space="preserve"> on</w:t>
      </w:r>
      <w:r w:rsidR="007E5DD1" w:rsidRPr="00A63AAF">
        <w:rPr>
          <w:rFonts w:eastAsia="Century Gothic" w:cs="Calibri"/>
        </w:rPr>
        <w:t xml:space="preserve"> </w:t>
      </w:r>
      <w:r w:rsidR="0045602F" w:rsidRPr="00A63AAF">
        <w:rPr>
          <w:rFonts w:eastAsia="Century Gothic" w:cs="Calibri"/>
        </w:rPr>
        <w:t>10</w:t>
      </w:r>
      <w:r w:rsidR="0045602F" w:rsidRPr="00A63AAF">
        <w:rPr>
          <w:rFonts w:eastAsia="Century Gothic" w:cs="Calibri"/>
          <w:vertAlign w:val="superscript"/>
        </w:rPr>
        <w:t>th</w:t>
      </w:r>
      <w:r w:rsidR="0045602F" w:rsidRPr="00A63AAF">
        <w:rPr>
          <w:rFonts w:eastAsia="Century Gothic" w:cs="Calibri"/>
        </w:rPr>
        <w:t xml:space="preserve"> January 2019</w:t>
      </w:r>
      <w:r w:rsidR="007F27F8" w:rsidRPr="00A63AAF">
        <w:rPr>
          <w:rFonts w:eastAsia="Century Gothic" w:cs="Calibri"/>
        </w:rPr>
        <w:t xml:space="preserve"> </w:t>
      </w:r>
      <w:r w:rsidR="00DE4D69" w:rsidRPr="00A63AAF">
        <w:rPr>
          <w:rFonts w:eastAsia="Century Gothic" w:cs="Calibri"/>
        </w:rPr>
        <w:t xml:space="preserve">and was reported to the National Panel on </w:t>
      </w:r>
      <w:r w:rsidR="0045602F" w:rsidRPr="00A63AAF">
        <w:rPr>
          <w:rFonts w:eastAsia="Century Gothic" w:cs="Calibri"/>
        </w:rPr>
        <w:t xml:space="preserve">that </w:t>
      </w:r>
      <w:r w:rsidR="002E5997" w:rsidRPr="00A63AAF">
        <w:rPr>
          <w:rFonts w:eastAsia="Century Gothic" w:cs="Calibri"/>
        </w:rPr>
        <w:t>day,</w:t>
      </w:r>
      <w:r w:rsidR="00DE4D69" w:rsidRPr="00A63AAF">
        <w:rPr>
          <w:rFonts w:eastAsia="Century Gothic" w:cs="Calibri"/>
        </w:rPr>
        <w:t xml:space="preserve"> who confirmed their agreement to the decision on the</w:t>
      </w:r>
      <w:r w:rsidR="0045602F" w:rsidRPr="00A63AAF">
        <w:rPr>
          <w:rFonts w:eastAsia="Century Gothic" w:cs="Calibri"/>
        </w:rPr>
        <w:t xml:space="preserve"> 8</w:t>
      </w:r>
      <w:r w:rsidR="0045602F" w:rsidRPr="00A63AAF">
        <w:rPr>
          <w:rFonts w:eastAsia="Century Gothic" w:cs="Calibri"/>
          <w:vertAlign w:val="superscript"/>
        </w:rPr>
        <w:t>th</w:t>
      </w:r>
      <w:r w:rsidR="0045602F" w:rsidRPr="00A63AAF">
        <w:rPr>
          <w:rFonts w:eastAsia="Century Gothic" w:cs="Calibri"/>
        </w:rPr>
        <w:t xml:space="preserve"> February 2019</w:t>
      </w:r>
      <w:r w:rsidR="007E5DD1" w:rsidRPr="00A63AAF">
        <w:rPr>
          <w:rFonts w:eastAsia="Century Gothic" w:cs="Calibri"/>
        </w:rPr>
        <w:t>.</w:t>
      </w:r>
    </w:p>
    <w:bookmarkEnd w:id="1"/>
    <w:p w14:paraId="747FA28A" w14:textId="77777777" w:rsidR="00D863C7" w:rsidRPr="00A63AAF" w:rsidRDefault="00D863C7" w:rsidP="00A5352C">
      <w:pPr>
        <w:spacing w:after="0" w:line="240" w:lineRule="auto"/>
        <w:ind w:left="851" w:hanging="131"/>
        <w:jc w:val="both"/>
        <w:rPr>
          <w:rFonts w:cs="Calibri"/>
          <w:color w:val="FF0000"/>
          <w:lang w:eastAsia="en-GB"/>
        </w:rPr>
      </w:pPr>
    </w:p>
    <w:p w14:paraId="5F8B8F87" w14:textId="77777777" w:rsidR="0010317A" w:rsidRPr="00A63AAF" w:rsidRDefault="0010317A" w:rsidP="00A5352C">
      <w:pPr>
        <w:spacing w:after="0" w:line="240" w:lineRule="auto"/>
        <w:ind w:left="720" w:hanging="720"/>
        <w:jc w:val="both"/>
        <w:rPr>
          <w:rFonts w:cs="Calibri"/>
          <w:b/>
          <w:sz w:val="24"/>
          <w:szCs w:val="24"/>
        </w:rPr>
      </w:pPr>
      <w:r w:rsidRPr="00A63AAF">
        <w:rPr>
          <w:rFonts w:cs="Calibri"/>
          <w:b/>
          <w:sz w:val="24"/>
          <w:szCs w:val="24"/>
        </w:rPr>
        <w:t>1.2</w:t>
      </w:r>
      <w:r w:rsidRPr="00A63AAF">
        <w:rPr>
          <w:rFonts w:cs="Calibri"/>
          <w:b/>
          <w:sz w:val="24"/>
          <w:szCs w:val="24"/>
        </w:rPr>
        <w:tab/>
        <w:t>The Terms of Reference</w:t>
      </w:r>
    </w:p>
    <w:p w14:paraId="080E1094" w14:textId="77777777" w:rsidR="00E36B4A" w:rsidRPr="00A63AAF" w:rsidRDefault="00E36B4A" w:rsidP="00A5352C">
      <w:pPr>
        <w:spacing w:after="0" w:line="240" w:lineRule="auto"/>
        <w:ind w:left="720" w:hanging="720"/>
        <w:jc w:val="both"/>
        <w:rPr>
          <w:rFonts w:cs="Calibri"/>
          <w:b/>
        </w:rPr>
      </w:pPr>
    </w:p>
    <w:p w14:paraId="1E9EABC6" w14:textId="77777777" w:rsidR="00377F87" w:rsidRPr="00A63AAF" w:rsidRDefault="0010317A" w:rsidP="00A5352C">
      <w:pPr>
        <w:spacing w:after="0" w:line="240" w:lineRule="auto"/>
        <w:ind w:left="720" w:hanging="720"/>
        <w:jc w:val="both"/>
        <w:rPr>
          <w:rFonts w:cs="Calibri"/>
        </w:rPr>
      </w:pPr>
      <w:r w:rsidRPr="00A63AAF">
        <w:rPr>
          <w:rFonts w:cs="Calibri"/>
        </w:rPr>
        <w:t>1.2.1</w:t>
      </w:r>
      <w:r w:rsidRPr="00A63AAF">
        <w:rPr>
          <w:rFonts w:cs="Calibri"/>
        </w:rPr>
        <w:tab/>
      </w:r>
      <w:r w:rsidR="0063547B" w:rsidRPr="00A63AAF">
        <w:rPr>
          <w:rFonts w:cs="Calibri"/>
        </w:rPr>
        <w:t>All</w:t>
      </w:r>
      <w:r w:rsidR="00C701F9" w:rsidRPr="00A63AAF">
        <w:rPr>
          <w:rFonts w:cs="Calibri"/>
        </w:rPr>
        <w:t xml:space="preserve"> agencies were asked to report </w:t>
      </w:r>
      <w:r w:rsidR="00377F87" w:rsidRPr="00A63AAF">
        <w:rPr>
          <w:rFonts w:cs="Calibri"/>
        </w:rPr>
        <w:t xml:space="preserve">on their </w:t>
      </w:r>
      <w:r w:rsidR="009256AC" w:rsidRPr="00A63AAF">
        <w:rPr>
          <w:rFonts w:cs="Calibri"/>
        </w:rPr>
        <w:t xml:space="preserve">work </w:t>
      </w:r>
      <w:r w:rsidR="00C701F9" w:rsidRPr="00A63AAF">
        <w:rPr>
          <w:rFonts w:cs="Calibri"/>
        </w:rPr>
        <w:t>under the following headings</w:t>
      </w:r>
      <w:r w:rsidR="00377F87" w:rsidRPr="00A63AAF">
        <w:rPr>
          <w:rFonts w:cs="Calibri"/>
        </w:rPr>
        <w:t>:</w:t>
      </w:r>
      <w:r w:rsidR="00C701F9" w:rsidRPr="00A63AAF">
        <w:rPr>
          <w:rFonts w:cs="Calibri"/>
        </w:rPr>
        <w:t xml:space="preserve"> -</w:t>
      </w:r>
    </w:p>
    <w:p w14:paraId="483092A3" w14:textId="77777777" w:rsidR="004A088E" w:rsidRPr="00A63AAF" w:rsidRDefault="004A088E" w:rsidP="00A5352C">
      <w:pPr>
        <w:numPr>
          <w:ilvl w:val="0"/>
          <w:numId w:val="25"/>
        </w:numPr>
        <w:spacing w:after="0" w:line="240" w:lineRule="auto"/>
        <w:rPr>
          <w:rFonts w:cs="Calibri"/>
          <w:bCs/>
        </w:rPr>
      </w:pPr>
      <w:r w:rsidRPr="00A63AAF">
        <w:rPr>
          <w:rFonts w:cs="Calibri"/>
          <w:bCs/>
        </w:rPr>
        <w:t>What was life like for the children in this family?</w:t>
      </w:r>
    </w:p>
    <w:p w14:paraId="0A764A8A" w14:textId="77777777" w:rsidR="004A088E" w:rsidRPr="00A63AAF" w:rsidRDefault="004A088E" w:rsidP="00A5352C">
      <w:pPr>
        <w:numPr>
          <w:ilvl w:val="0"/>
          <w:numId w:val="25"/>
        </w:numPr>
        <w:spacing w:after="0" w:line="240" w:lineRule="auto"/>
        <w:rPr>
          <w:rFonts w:cs="Calibri"/>
          <w:bCs/>
        </w:rPr>
      </w:pPr>
      <w:r w:rsidRPr="00A63AAF">
        <w:rPr>
          <w:rFonts w:cs="Calibri"/>
          <w:bCs/>
        </w:rPr>
        <w:t>What was the impact of Single-Agency and Multi-Agency working?</w:t>
      </w:r>
    </w:p>
    <w:p w14:paraId="77164302" w14:textId="77777777" w:rsidR="004A088E" w:rsidRPr="00A63AAF" w:rsidRDefault="004A088E" w:rsidP="00A5352C">
      <w:pPr>
        <w:numPr>
          <w:ilvl w:val="0"/>
          <w:numId w:val="25"/>
        </w:numPr>
        <w:spacing w:after="0" w:line="240" w:lineRule="auto"/>
        <w:rPr>
          <w:rFonts w:cs="Calibri"/>
          <w:bCs/>
        </w:rPr>
      </w:pPr>
      <w:r w:rsidRPr="00A63AAF">
        <w:rPr>
          <w:rFonts w:cs="Calibri"/>
          <w:bCs/>
        </w:rPr>
        <w:t>How were assessments, including risk assessments, undertaken?</w:t>
      </w:r>
    </w:p>
    <w:p w14:paraId="2C158A61" w14:textId="77777777" w:rsidR="00667A09" w:rsidRPr="00A63AAF" w:rsidRDefault="004A088E" w:rsidP="00A5352C">
      <w:pPr>
        <w:numPr>
          <w:ilvl w:val="0"/>
          <w:numId w:val="25"/>
        </w:numPr>
        <w:spacing w:after="0" w:line="240" w:lineRule="auto"/>
        <w:rPr>
          <w:rFonts w:cs="Calibri"/>
          <w:bCs/>
        </w:rPr>
      </w:pPr>
      <w:r w:rsidRPr="00A63AAF">
        <w:rPr>
          <w:rFonts w:cs="Calibri"/>
          <w:bCs/>
        </w:rPr>
        <w:t xml:space="preserve">General areas to be explored: </w:t>
      </w:r>
    </w:p>
    <w:p w14:paraId="516A7F62" w14:textId="77777777" w:rsidR="00667A09" w:rsidRPr="00A63AAF" w:rsidRDefault="004A088E" w:rsidP="00A5352C">
      <w:pPr>
        <w:numPr>
          <w:ilvl w:val="1"/>
          <w:numId w:val="25"/>
        </w:numPr>
        <w:spacing w:after="0" w:line="240" w:lineRule="auto"/>
        <w:rPr>
          <w:rFonts w:cs="Calibri"/>
          <w:bCs/>
        </w:rPr>
      </w:pPr>
      <w:r w:rsidRPr="00A63AAF">
        <w:rPr>
          <w:rFonts w:cs="Calibri"/>
        </w:rPr>
        <w:t xml:space="preserve">Response to self-referrals </w:t>
      </w:r>
      <w:r w:rsidR="008635AF" w:rsidRPr="00A63AAF">
        <w:rPr>
          <w:rFonts w:cs="Calibri"/>
        </w:rPr>
        <w:t xml:space="preserve">by mother </w:t>
      </w:r>
      <w:r w:rsidRPr="00A63AAF">
        <w:rPr>
          <w:rFonts w:cs="Calibri"/>
        </w:rPr>
        <w:t xml:space="preserve">to mental health </w:t>
      </w:r>
      <w:r w:rsidR="002E5997" w:rsidRPr="00A63AAF">
        <w:rPr>
          <w:rFonts w:cs="Calibri"/>
        </w:rPr>
        <w:t>services.</w:t>
      </w:r>
    </w:p>
    <w:p w14:paraId="7DA5ABC3" w14:textId="77777777" w:rsidR="00667A09" w:rsidRPr="00A63AAF" w:rsidRDefault="004A088E" w:rsidP="00A5352C">
      <w:pPr>
        <w:numPr>
          <w:ilvl w:val="1"/>
          <w:numId w:val="25"/>
        </w:numPr>
        <w:spacing w:after="0" w:line="240" w:lineRule="auto"/>
        <w:rPr>
          <w:rFonts w:cs="Calibri"/>
          <w:bCs/>
        </w:rPr>
      </w:pPr>
      <w:r w:rsidRPr="00A63AAF">
        <w:rPr>
          <w:rFonts w:cs="Calibri"/>
        </w:rPr>
        <w:t xml:space="preserve">The recognition of potential safeguarding issues for children when services are aware of a parent with mental health </w:t>
      </w:r>
      <w:r w:rsidR="002E5997" w:rsidRPr="00A63AAF">
        <w:rPr>
          <w:rFonts w:cs="Calibri"/>
        </w:rPr>
        <w:t>issues.</w:t>
      </w:r>
    </w:p>
    <w:p w14:paraId="57BB5DE3" w14:textId="77777777" w:rsidR="004A088E" w:rsidRPr="00A63AAF" w:rsidRDefault="004A088E" w:rsidP="00A5352C">
      <w:pPr>
        <w:numPr>
          <w:ilvl w:val="1"/>
          <w:numId w:val="25"/>
        </w:numPr>
        <w:spacing w:after="0" w:line="240" w:lineRule="auto"/>
        <w:rPr>
          <w:rFonts w:cs="Calibri"/>
          <w:bCs/>
        </w:rPr>
      </w:pPr>
      <w:r w:rsidRPr="00A63AAF">
        <w:rPr>
          <w:rFonts w:cs="Calibri"/>
        </w:rPr>
        <w:t>The earlier attendances at different A</w:t>
      </w:r>
      <w:r w:rsidR="000A671F" w:rsidRPr="00A63AAF">
        <w:rPr>
          <w:rFonts w:cs="Calibri"/>
        </w:rPr>
        <w:t>ccident</w:t>
      </w:r>
      <w:r w:rsidRPr="00A63AAF">
        <w:rPr>
          <w:rFonts w:cs="Calibri"/>
        </w:rPr>
        <w:t xml:space="preserve"> and E</w:t>
      </w:r>
      <w:r w:rsidR="000A671F" w:rsidRPr="00A63AAF">
        <w:rPr>
          <w:rFonts w:cs="Calibri"/>
        </w:rPr>
        <w:t>mergency</w:t>
      </w:r>
      <w:r w:rsidRPr="00A63AAF">
        <w:rPr>
          <w:rFonts w:cs="Calibri"/>
        </w:rPr>
        <w:t xml:space="preserve"> </w:t>
      </w:r>
      <w:r w:rsidR="000A671F" w:rsidRPr="00A63AAF">
        <w:rPr>
          <w:rFonts w:cs="Calibri"/>
        </w:rPr>
        <w:t>D</w:t>
      </w:r>
      <w:r w:rsidRPr="00A63AAF">
        <w:rPr>
          <w:rFonts w:cs="Calibri"/>
        </w:rPr>
        <w:t>epartments whe</w:t>
      </w:r>
      <w:r w:rsidR="000A671F" w:rsidRPr="00A63AAF">
        <w:rPr>
          <w:rFonts w:cs="Calibri"/>
        </w:rPr>
        <w:t xml:space="preserve">n </w:t>
      </w:r>
      <w:r w:rsidRPr="00A63AAF">
        <w:rPr>
          <w:rFonts w:cs="Calibri"/>
        </w:rPr>
        <w:t xml:space="preserve">one child had suffered two black eyes and the other </w:t>
      </w:r>
      <w:r w:rsidR="008635AF" w:rsidRPr="00A63AAF">
        <w:rPr>
          <w:rFonts w:cs="Calibri"/>
        </w:rPr>
        <w:t>had</w:t>
      </w:r>
      <w:r w:rsidRPr="00A63AAF">
        <w:rPr>
          <w:rFonts w:cs="Calibri"/>
        </w:rPr>
        <w:t xml:space="preserve"> a head injury</w:t>
      </w:r>
      <w:r w:rsidR="008635AF" w:rsidRPr="00A63AAF">
        <w:rPr>
          <w:rFonts w:cs="Calibri"/>
        </w:rPr>
        <w:t xml:space="preserve"> -</w:t>
      </w:r>
      <w:r w:rsidRPr="00A63AAF">
        <w:rPr>
          <w:rFonts w:cs="Calibri"/>
        </w:rPr>
        <w:t xml:space="preserve"> was consideration given to any referral to Children’s Social Work Services?</w:t>
      </w:r>
    </w:p>
    <w:p w14:paraId="4A0DA5A8" w14:textId="77777777" w:rsidR="00A73DD2" w:rsidRPr="00A63AAF" w:rsidRDefault="00A73DD2" w:rsidP="00A5352C">
      <w:pPr>
        <w:spacing w:after="0" w:line="240" w:lineRule="auto"/>
        <w:jc w:val="both"/>
        <w:rPr>
          <w:rFonts w:cs="Calibri"/>
        </w:rPr>
      </w:pPr>
    </w:p>
    <w:p w14:paraId="0898EFDB" w14:textId="77777777" w:rsidR="00361746" w:rsidRPr="00A63AAF" w:rsidRDefault="004D2D7D" w:rsidP="00A5352C">
      <w:pPr>
        <w:spacing w:after="0" w:line="240" w:lineRule="auto"/>
        <w:ind w:left="720" w:hanging="720"/>
        <w:jc w:val="both"/>
        <w:rPr>
          <w:rFonts w:eastAsia="Century Gothic" w:cs="Calibri"/>
        </w:rPr>
      </w:pPr>
      <w:r w:rsidRPr="00A63AAF">
        <w:rPr>
          <w:rFonts w:cs="Calibri"/>
        </w:rPr>
        <w:t>1.2.</w:t>
      </w:r>
      <w:r w:rsidR="00C701F9" w:rsidRPr="00A63AAF">
        <w:rPr>
          <w:rFonts w:cs="Calibri"/>
        </w:rPr>
        <w:t>2</w:t>
      </w:r>
      <w:r w:rsidRPr="00A63AAF">
        <w:rPr>
          <w:rFonts w:cs="Calibri"/>
        </w:rPr>
        <w:tab/>
      </w:r>
      <w:r w:rsidR="002851F6" w:rsidRPr="00A63AAF">
        <w:rPr>
          <w:rFonts w:cs="Calibri"/>
        </w:rPr>
        <w:t>The time frame of the review was</w:t>
      </w:r>
      <w:r w:rsidR="00C701F9" w:rsidRPr="00A63AAF">
        <w:rPr>
          <w:rFonts w:cs="Calibri"/>
          <w:color w:val="000000"/>
        </w:rPr>
        <w:t xml:space="preserve"> </w:t>
      </w:r>
      <w:r w:rsidR="0063547B" w:rsidRPr="00A63AAF">
        <w:rPr>
          <w:rFonts w:eastAsia="Century Gothic" w:cs="Calibri"/>
        </w:rPr>
        <w:t>for the last year of O and P’s lives</w:t>
      </w:r>
      <w:r w:rsidR="00A31C3A" w:rsidRPr="00A63AAF">
        <w:rPr>
          <w:rFonts w:eastAsia="Century Gothic" w:cs="Calibri"/>
        </w:rPr>
        <w:t>. In addition, agencies were asked to provide a brief background of any significant events and safeguarding issues in respect of children O and P’s immediate family</w:t>
      </w:r>
      <w:r w:rsidR="0040263A" w:rsidRPr="00A63AAF">
        <w:rPr>
          <w:rFonts w:eastAsia="Century Gothic" w:cs="Calibri"/>
        </w:rPr>
        <w:t xml:space="preserve"> that fell outside the timeframe</w:t>
      </w:r>
      <w:r w:rsidR="008635AF" w:rsidRPr="00A63AAF">
        <w:rPr>
          <w:rFonts w:eastAsia="Century Gothic" w:cs="Calibri"/>
        </w:rPr>
        <w:t>,</w:t>
      </w:r>
      <w:r w:rsidR="0040263A" w:rsidRPr="00A63AAF">
        <w:rPr>
          <w:rFonts w:eastAsia="Century Gothic" w:cs="Calibri"/>
        </w:rPr>
        <w:t xml:space="preserve"> if agencies considered that it would add value and learning to the serious case review.</w:t>
      </w:r>
    </w:p>
    <w:p w14:paraId="6E366585" w14:textId="77777777" w:rsidR="0040263A" w:rsidRPr="00A63AAF" w:rsidRDefault="0040263A" w:rsidP="00A5352C">
      <w:pPr>
        <w:spacing w:after="0" w:line="240" w:lineRule="auto"/>
        <w:ind w:left="720" w:hanging="720"/>
        <w:jc w:val="both"/>
        <w:rPr>
          <w:rFonts w:cs="Calibri"/>
        </w:rPr>
      </w:pPr>
    </w:p>
    <w:p w14:paraId="37E18BAA" w14:textId="77777777" w:rsidR="0010317A" w:rsidRPr="00A63AAF" w:rsidRDefault="0010317A" w:rsidP="00A5352C">
      <w:pPr>
        <w:spacing w:after="0" w:line="240" w:lineRule="auto"/>
        <w:ind w:left="720" w:hanging="720"/>
        <w:jc w:val="both"/>
        <w:rPr>
          <w:rFonts w:cs="Calibri"/>
          <w:b/>
          <w:sz w:val="24"/>
          <w:szCs w:val="24"/>
        </w:rPr>
      </w:pPr>
      <w:r w:rsidRPr="00A63AAF">
        <w:rPr>
          <w:rFonts w:cs="Calibri"/>
          <w:b/>
          <w:sz w:val="24"/>
          <w:szCs w:val="24"/>
        </w:rPr>
        <w:t>1.3</w:t>
      </w:r>
      <w:r w:rsidRPr="00A63AAF">
        <w:rPr>
          <w:rFonts w:cs="Calibri"/>
          <w:b/>
          <w:sz w:val="24"/>
          <w:szCs w:val="24"/>
        </w:rPr>
        <w:tab/>
        <w:t xml:space="preserve">Review </w:t>
      </w:r>
      <w:r w:rsidR="00390527" w:rsidRPr="00A63AAF">
        <w:rPr>
          <w:rFonts w:cs="Calibri"/>
          <w:b/>
          <w:sz w:val="24"/>
          <w:szCs w:val="24"/>
        </w:rPr>
        <w:t>p</w:t>
      </w:r>
      <w:r w:rsidRPr="00A63AAF">
        <w:rPr>
          <w:rFonts w:cs="Calibri"/>
          <w:b/>
          <w:sz w:val="24"/>
          <w:szCs w:val="24"/>
        </w:rPr>
        <w:t>rocess</w:t>
      </w:r>
    </w:p>
    <w:p w14:paraId="62B7C568" w14:textId="77777777" w:rsidR="00E36B4A" w:rsidRPr="00A63AAF" w:rsidRDefault="00E36B4A" w:rsidP="00A5352C">
      <w:pPr>
        <w:spacing w:after="0" w:line="240" w:lineRule="auto"/>
        <w:ind w:left="720" w:hanging="720"/>
        <w:jc w:val="both"/>
        <w:rPr>
          <w:rFonts w:cs="Calibri"/>
          <w:b/>
        </w:rPr>
      </w:pPr>
    </w:p>
    <w:p w14:paraId="3F1D2004" w14:textId="77777777" w:rsidR="00854894" w:rsidRPr="00A63AAF" w:rsidRDefault="0010317A" w:rsidP="00A5352C">
      <w:pPr>
        <w:spacing w:after="0" w:line="240" w:lineRule="auto"/>
        <w:ind w:left="720" w:hanging="720"/>
        <w:jc w:val="both"/>
        <w:rPr>
          <w:rFonts w:cs="Calibri"/>
        </w:rPr>
      </w:pPr>
      <w:r w:rsidRPr="00A63AAF">
        <w:rPr>
          <w:rFonts w:cs="Calibri"/>
        </w:rPr>
        <w:t>1.3.1</w:t>
      </w:r>
      <w:r w:rsidRPr="00A63AAF">
        <w:rPr>
          <w:rFonts w:cs="Calibri"/>
        </w:rPr>
        <w:tab/>
      </w:r>
      <w:r w:rsidR="0002214E" w:rsidRPr="00A63AAF">
        <w:rPr>
          <w:rFonts w:cs="Calibri"/>
        </w:rPr>
        <w:t xml:space="preserve">The review was conducted using </w:t>
      </w:r>
      <w:r w:rsidR="007F27F8" w:rsidRPr="00A63AAF">
        <w:rPr>
          <w:rFonts w:cs="Calibri"/>
        </w:rPr>
        <w:t>a</w:t>
      </w:r>
      <w:r w:rsidR="0002214E" w:rsidRPr="00A63AAF">
        <w:rPr>
          <w:rFonts w:cs="Calibri"/>
        </w:rPr>
        <w:t xml:space="preserve"> systems methodology </w:t>
      </w:r>
      <w:r w:rsidR="00854894" w:rsidRPr="00A63AAF">
        <w:rPr>
          <w:rFonts w:cs="Calibri"/>
        </w:rPr>
        <w:t>that: -</w:t>
      </w:r>
    </w:p>
    <w:p w14:paraId="5B620F3F" w14:textId="77777777" w:rsidR="00A92876" w:rsidRPr="00A63AAF" w:rsidRDefault="00A92876" w:rsidP="00A5352C">
      <w:pPr>
        <w:pStyle w:val="ListParagraph"/>
        <w:numPr>
          <w:ilvl w:val="0"/>
          <w:numId w:val="14"/>
        </w:numPr>
        <w:spacing w:after="0" w:line="240" w:lineRule="auto"/>
        <w:ind w:right="804"/>
        <w:jc w:val="both"/>
        <w:rPr>
          <w:rFonts w:cs="Calibri"/>
        </w:rPr>
      </w:pPr>
      <w:r w:rsidRPr="00A63AAF">
        <w:rPr>
          <w:rFonts w:cs="Calibri"/>
        </w:rPr>
        <w:t xml:space="preserve">recognises the complex circumstances in which professionals work together to safeguard </w:t>
      </w:r>
      <w:r w:rsidR="002E5997" w:rsidRPr="00A63AAF">
        <w:rPr>
          <w:rFonts w:cs="Calibri"/>
        </w:rPr>
        <w:t>children.</w:t>
      </w:r>
    </w:p>
    <w:p w14:paraId="5BEFBCE6" w14:textId="77777777" w:rsidR="007E5DD1" w:rsidRPr="00A63AAF" w:rsidRDefault="00A92876" w:rsidP="00A5352C">
      <w:pPr>
        <w:pStyle w:val="ListParagraph"/>
        <w:numPr>
          <w:ilvl w:val="0"/>
          <w:numId w:val="14"/>
        </w:numPr>
        <w:spacing w:after="0" w:line="240" w:lineRule="auto"/>
        <w:ind w:right="804"/>
        <w:jc w:val="both"/>
        <w:rPr>
          <w:rFonts w:cs="Calibri"/>
        </w:rPr>
      </w:pPr>
      <w:r w:rsidRPr="00A63AAF">
        <w:rPr>
          <w:rFonts w:cs="Calibri"/>
        </w:rPr>
        <w:t xml:space="preserve">seeks to understand precisely who did what and the underlying reasons that led individuals and organisations to act as they </w:t>
      </w:r>
      <w:r w:rsidR="002E5997" w:rsidRPr="00A63AAF">
        <w:rPr>
          <w:rFonts w:cs="Calibri"/>
        </w:rPr>
        <w:t>did.</w:t>
      </w:r>
    </w:p>
    <w:p w14:paraId="172EBBAB" w14:textId="77777777" w:rsidR="007E5DD1" w:rsidRPr="00A63AAF" w:rsidRDefault="00A92876" w:rsidP="00A5352C">
      <w:pPr>
        <w:pStyle w:val="ListParagraph"/>
        <w:numPr>
          <w:ilvl w:val="0"/>
          <w:numId w:val="14"/>
        </w:numPr>
        <w:spacing w:after="0" w:line="240" w:lineRule="auto"/>
        <w:ind w:right="804"/>
        <w:jc w:val="both"/>
        <w:rPr>
          <w:rFonts w:cs="Calibri"/>
        </w:rPr>
      </w:pPr>
      <w:r w:rsidRPr="00A63AAF">
        <w:rPr>
          <w:rFonts w:cs="Calibri"/>
        </w:rPr>
        <w:t xml:space="preserve">seeks to understand practice from the viewpoint of the individuals and organisations involved at the time rather than using </w:t>
      </w:r>
      <w:r w:rsidR="002E5997" w:rsidRPr="00A63AAF">
        <w:rPr>
          <w:rFonts w:cs="Calibri"/>
        </w:rPr>
        <w:t>hindsight.</w:t>
      </w:r>
    </w:p>
    <w:p w14:paraId="76E2491D" w14:textId="77777777" w:rsidR="007E5DD1" w:rsidRPr="00A63AAF" w:rsidRDefault="00A92876" w:rsidP="00A5352C">
      <w:pPr>
        <w:pStyle w:val="ListParagraph"/>
        <w:numPr>
          <w:ilvl w:val="0"/>
          <w:numId w:val="14"/>
        </w:numPr>
        <w:spacing w:after="0" w:line="240" w:lineRule="auto"/>
        <w:ind w:right="804"/>
        <w:jc w:val="both"/>
        <w:rPr>
          <w:rFonts w:cs="Calibri"/>
        </w:rPr>
      </w:pPr>
      <w:r w:rsidRPr="00A63AAF">
        <w:rPr>
          <w:rFonts w:cs="Calibri"/>
        </w:rPr>
        <w:lastRenderedPageBreak/>
        <w:t>is transparent about the way data is collected and analysed; and</w:t>
      </w:r>
    </w:p>
    <w:p w14:paraId="621BCE00" w14:textId="77777777" w:rsidR="0040263A" w:rsidRPr="00A63AAF" w:rsidRDefault="00A92876" w:rsidP="00A5352C">
      <w:pPr>
        <w:pStyle w:val="ListParagraph"/>
        <w:numPr>
          <w:ilvl w:val="0"/>
          <w:numId w:val="14"/>
        </w:numPr>
        <w:spacing w:after="0" w:line="240" w:lineRule="auto"/>
        <w:ind w:right="804"/>
        <w:jc w:val="both"/>
        <w:rPr>
          <w:rFonts w:cs="Calibri"/>
        </w:rPr>
      </w:pPr>
      <w:r w:rsidRPr="00A63AAF">
        <w:rPr>
          <w:rFonts w:cs="Calibri"/>
        </w:rPr>
        <w:t xml:space="preserve">makes use of relevant research and case evidence to inform the </w:t>
      </w:r>
      <w:r w:rsidR="002029E4" w:rsidRPr="00A63AAF">
        <w:rPr>
          <w:rFonts w:cs="Calibri"/>
        </w:rPr>
        <w:t>findings</w:t>
      </w:r>
      <w:r w:rsidRPr="00A63AAF">
        <w:rPr>
          <w:rFonts w:cs="Calibri"/>
        </w:rPr>
        <w:t>.</w:t>
      </w:r>
      <w:r w:rsidR="00854894" w:rsidRPr="00A63AAF">
        <w:rPr>
          <w:rFonts w:cs="Calibri"/>
        </w:rPr>
        <w:t xml:space="preserve"> </w:t>
      </w:r>
      <w:r w:rsidR="00EA513E" w:rsidRPr="00A63AAF">
        <w:rPr>
          <w:rStyle w:val="FootnoteReference"/>
          <w:rFonts w:cs="Calibri"/>
        </w:rPr>
        <w:footnoteReference w:id="2"/>
      </w:r>
    </w:p>
    <w:p w14:paraId="5FBAC890" w14:textId="77777777" w:rsidR="00E36B4A" w:rsidRPr="00A63AAF" w:rsidRDefault="00E36B4A" w:rsidP="00A5352C">
      <w:pPr>
        <w:pStyle w:val="ListParagraph"/>
        <w:spacing w:after="0" w:line="240" w:lineRule="auto"/>
        <w:ind w:left="1440" w:right="804"/>
        <w:jc w:val="both"/>
        <w:rPr>
          <w:rFonts w:cs="Calibri"/>
        </w:rPr>
      </w:pPr>
    </w:p>
    <w:p w14:paraId="1BAD321A" w14:textId="77777777" w:rsidR="00605F0D" w:rsidRPr="00A63AAF" w:rsidRDefault="0010317A" w:rsidP="00A5352C">
      <w:pPr>
        <w:pStyle w:val="ListParagraph"/>
        <w:spacing w:after="0" w:line="240" w:lineRule="auto"/>
        <w:ind w:hanging="720"/>
        <w:jc w:val="both"/>
        <w:rPr>
          <w:rFonts w:cs="Calibri"/>
        </w:rPr>
      </w:pPr>
      <w:r w:rsidRPr="00A63AAF">
        <w:rPr>
          <w:rFonts w:cs="Calibri"/>
        </w:rPr>
        <w:t>1.3.2</w:t>
      </w:r>
      <w:r w:rsidRPr="00A63AAF">
        <w:rPr>
          <w:rFonts w:cs="Calibri"/>
        </w:rPr>
        <w:tab/>
      </w:r>
      <w:r w:rsidR="004C3C22" w:rsidRPr="00A63AAF">
        <w:rPr>
          <w:rFonts w:cs="Calibri"/>
        </w:rPr>
        <w:t>Individual agency r</w:t>
      </w:r>
      <w:r w:rsidR="00605F0D" w:rsidRPr="00A63AAF">
        <w:rPr>
          <w:rFonts w:cs="Calibri"/>
        </w:rPr>
        <w:t>eports were received from the following sources: -</w:t>
      </w:r>
    </w:p>
    <w:p w14:paraId="5E67D79A" w14:textId="77777777" w:rsidR="00A31C3A" w:rsidRPr="00A63AAF" w:rsidRDefault="00A31C3A" w:rsidP="00A5352C">
      <w:pPr>
        <w:pStyle w:val="ListParagraph"/>
        <w:numPr>
          <w:ilvl w:val="0"/>
          <w:numId w:val="26"/>
        </w:numPr>
        <w:spacing w:after="0" w:line="240" w:lineRule="auto"/>
        <w:jc w:val="both"/>
        <w:rPr>
          <w:rFonts w:cs="Calibri"/>
        </w:rPr>
      </w:pPr>
      <w:r w:rsidRPr="00A63AAF">
        <w:rPr>
          <w:rFonts w:cs="Calibri"/>
        </w:rPr>
        <w:t>Kent Police</w:t>
      </w:r>
    </w:p>
    <w:p w14:paraId="50C705B6" w14:textId="77777777" w:rsidR="00A31C3A" w:rsidRPr="00A63AAF" w:rsidRDefault="00A31C3A" w:rsidP="00A5352C">
      <w:pPr>
        <w:pStyle w:val="ListParagraph"/>
        <w:numPr>
          <w:ilvl w:val="0"/>
          <w:numId w:val="26"/>
        </w:numPr>
        <w:spacing w:after="0" w:line="240" w:lineRule="auto"/>
        <w:jc w:val="both"/>
        <w:rPr>
          <w:rFonts w:cs="Calibri"/>
        </w:rPr>
      </w:pPr>
      <w:r w:rsidRPr="00A63AAF">
        <w:rPr>
          <w:rFonts w:cs="Calibri"/>
        </w:rPr>
        <w:t xml:space="preserve">Kent Community Health NHS Foundation Trust, (KCHFT) </w:t>
      </w:r>
    </w:p>
    <w:p w14:paraId="7E32FDFE" w14:textId="77777777" w:rsidR="00477A9B" w:rsidRPr="00A63AAF" w:rsidRDefault="00E845FE" w:rsidP="00A5352C">
      <w:pPr>
        <w:pStyle w:val="ListParagraph"/>
        <w:numPr>
          <w:ilvl w:val="0"/>
          <w:numId w:val="26"/>
        </w:numPr>
        <w:spacing w:after="0" w:line="240" w:lineRule="auto"/>
        <w:jc w:val="both"/>
        <w:rPr>
          <w:rFonts w:cs="Calibri"/>
        </w:rPr>
      </w:pPr>
      <w:r w:rsidRPr="00A63AAF">
        <w:rPr>
          <w:rFonts w:cs="Calibri"/>
        </w:rPr>
        <w:t>A local</w:t>
      </w:r>
      <w:r w:rsidR="00A31C3A" w:rsidRPr="00A63AAF">
        <w:rPr>
          <w:rFonts w:cs="Calibri"/>
        </w:rPr>
        <w:t xml:space="preserve"> </w:t>
      </w:r>
      <w:r w:rsidRPr="00A63AAF">
        <w:rPr>
          <w:rFonts w:cs="Calibri"/>
        </w:rPr>
        <w:t xml:space="preserve">Hospital </w:t>
      </w:r>
      <w:r w:rsidR="00A31C3A" w:rsidRPr="00A63AAF">
        <w:rPr>
          <w:rFonts w:cs="Calibri"/>
        </w:rPr>
        <w:t>Foundation Trust (</w:t>
      </w:r>
      <w:r w:rsidR="004052E6" w:rsidRPr="00A63AAF">
        <w:rPr>
          <w:rFonts w:cs="Calibri"/>
        </w:rPr>
        <w:t>L</w:t>
      </w:r>
      <w:r w:rsidR="00A31C3A" w:rsidRPr="00A63AAF">
        <w:rPr>
          <w:rFonts w:cs="Calibri"/>
        </w:rPr>
        <w:t>HFT)</w:t>
      </w:r>
    </w:p>
    <w:p w14:paraId="0546E22D" w14:textId="77777777" w:rsidR="00477A9B" w:rsidRPr="00A63AAF" w:rsidRDefault="00A31C3A" w:rsidP="00A5352C">
      <w:pPr>
        <w:pStyle w:val="ListParagraph"/>
        <w:numPr>
          <w:ilvl w:val="0"/>
          <w:numId w:val="26"/>
        </w:numPr>
        <w:spacing w:after="0" w:line="240" w:lineRule="auto"/>
        <w:jc w:val="both"/>
        <w:rPr>
          <w:rFonts w:cs="Calibri"/>
        </w:rPr>
      </w:pPr>
      <w:r w:rsidRPr="00A63AAF">
        <w:rPr>
          <w:rFonts w:cs="Calibri"/>
        </w:rPr>
        <w:t xml:space="preserve">Medway </w:t>
      </w:r>
      <w:r w:rsidR="00477A9B" w:rsidRPr="00A63AAF">
        <w:rPr>
          <w:rFonts w:cs="Calibri"/>
        </w:rPr>
        <w:t>Hospital Foundation Trust (MFT)</w:t>
      </w:r>
    </w:p>
    <w:p w14:paraId="0B5F9737" w14:textId="77777777" w:rsidR="00477A9B" w:rsidRPr="00A63AAF" w:rsidRDefault="00A31C3A" w:rsidP="00A5352C">
      <w:pPr>
        <w:pStyle w:val="ListParagraph"/>
        <w:numPr>
          <w:ilvl w:val="0"/>
          <w:numId w:val="26"/>
        </w:numPr>
        <w:spacing w:after="0" w:line="240" w:lineRule="auto"/>
        <w:jc w:val="both"/>
        <w:rPr>
          <w:rFonts w:cs="Calibri"/>
        </w:rPr>
      </w:pPr>
      <w:r w:rsidRPr="00A63AAF">
        <w:rPr>
          <w:rFonts w:cs="Calibri"/>
        </w:rPr>
        <w:t>Kent and Medway Partnership Trust (KMPT)</w:t>
      </w:r>
    </w:p>
    <w:p w14:paraId="6D38DBAA" w14:textId="77777777" w:rsidR="00477A9B" w:rsidRPr="00A63AAF" w:rsidRDefault="00A31C3A" w:rsidP="00A5352C">
      <w:pPr>
        <w:pStyle w:val="ListParagraph"/>
        <w:numPr>
          <w:ilvl w:val="0"/>
          <w:numId w:val="26"/>
        </w:numPr>
        <w:spacing w:after="0" w:line="240" w:lineRule="auto"/>
        <w:jc w:val="both"/>
        <w:rPr>
          <w:rFonts w:cs="Calibri"/>
        </w:rPr>
      </w:pPr>
      <w:r w:rsidRPr="00A63AAF">
        <w:rPr>
          <w:rFonts w:cs="Calibri"/>
        </w:rPr>
        <w:t>South East Coast Ambulance Service (SECAmb)</w:t>
      </w:r>
    </w:p>
    <w:p w14:paraId="394FFBEC" w14:textId="77777777" w:rsidR="00A31C3A" w:rsidRPr="00A63AAF" w:rsidRDefault="00A31C3A" w:rsidP="00A5352C">
      <w:pPr>
        <w:pStyle w:val="ListParagraph"/>
        <w:numPr>
          <w:ilvl w:val="0"/>
          <w:numId w:val="26"/>
        </w:numPr>
        <w:spacing w:after="0" w:line="240" w:lineRule="auto"/>
        <w:jc w:val="both"/>
        <w:rPr>
          <w:rFonts w:cs="Calibri"/>
        </w:rPr>
      </w:pPr>
      <w:r w:rsidRPr="00A63AAF">
        <w:rPr>
          <w:rFonts w:cs="Calibri"/>
        </w:rPr>
        <w:t>Insight Health Care</w:t>
      </w:r>
      <w:r w:rsidR="007F42A6" w:rsidRPr="00A63AAF">
        <w:rPr>
          <w:rStyle w:val="FootnoteReference"/>
          <w:rFonts w:cs="Calibri"/>
        </w:rPr>
        <w:footnoteReference w:id="3"/>
      </w:r>
    </w:p>
    <w:p w14:paraId="4C806D9E" w14:textId="77777777" w:rsidR="00477A9B" w:rsidRPr="00A63AAF" w:rsidRDefault="00E845FE" w:rsidP="00A5352C">
      <w:pPr>
        <w:pStyle w:val="ListParagraph"/>
        <w:numPr>
          <w:ilvl w:val="0"/>
          <w:numId w:val="26"/>
        </w:numPr>
        <w:spacing w:after="0" w:line="240" w:lineRule="auto"/>
        <w:jc w:val="both"/>
        <w:rPr>
          <w:rFonts w:cs="Calibri"/>
        </w:rPr>
      </w:pPr>
      <w:r w:rsidRPr="00A63AAF">
        <w:rPr>
          <w:rFonts w:cs="Calibri"/>
        </w:rPr>
        <w:t>A local</w:t>
      </w:r>
      <w:r w:rsidR="00477A9B" w:rsidRPr="00A63AAF">
        <w:rPr>
          <w:rFonts w:cs="Calibri"/>
        </w:rPr>
        <w:t xml:space="preserve"> Clinical Commissioning Group (CCG) General Practitioner (GP)</w:t>
      </w:r>
    </w:p>
    <w:p w14:paraId="75FA1AEA" w14:textId="77777777" w:rsidR="003A5239" w:rsidRPr="00A63AAF" w:rsidRDefault="003A5239" w:rsidP="00A5352C">
      <w:pPr>
        <w:spacing w:after="0" w:line="240" w:lineRule="auto"/>
        <w:ind w:left="1800"/>
        <w:jc w:val="both"/>
        <w:rPr>
          <w:rFonts w:eastAsia="Century Gothic" w:cs="Calibri"/>
        </w:rPr>
      </w:pPr>
    </w:p>
    <w:p w14:paraId="16E77F04" w14:textId="77777777" w:rsidR="004C3C22" w:rsidRPr="00A63AAF" w:rsidRDefault="007E5DD1" w:rsidP="00A5352C">
      <w:pPr>
        <w:spacing w:after="0" w:line="240" w:lineRule="auto"/>
        <w:ind w:left="720" w:hanging="720"/>
        <w:jc w:val="both"/>
        <w:rPr>
          <w:rFonts w:cs="Calibri"/>
        </w:rPr>
      </w:pPr>
      <w:r w:rsidRPr="00A63AAF">
        <w:rPr>
          <w:rFonts w:cs="Calibri"/>
        </w:rPr>
        <w:t>1.3.3</w:t>
      </w:r>
      <w:r w:rsidRPr="00A63AAF">
        <w:rPr>
          <w:rFonts w:cs="Calibri"/>
        </w:rPr>
        <w:tab/>
      </w:r>
      <w:r w:rsidR="00155325" w:rsidRPr="00A63AAF">
        <w:rPr>
          <w:rFonts w:cs="Calibri"/>
        </w:rPr>
        <w:t xml:space="preserve">A key part of the methodology </w:t>
      </w:r>
      <w:r w:rsidR="004D002F" w:rsidRPr="00A63AAF">
        <w:rPr>
          <w:rFonts w:cs="Calibri"/>
        </w:rPr>
        <w:t>was</w:t>
      </w:r>
      <w:r w:rsidRPr="00A63AAF">
        <w:rPr>
          <w:rFonts w:cs="Calibri"/>
        </w:rPr>
        <w:t xml:space="preserve"> contact</w:t>
      </w:r>
      <w:r w:rsidR="00155325" w:rsidRPr="00A63AAF">
        <w:rPr>
          <w:rFonts w:cs="Calibri"/>
        </w:rPr>
        <w:t xml:space="preserve"> with frontline professionals who ha</w:t>
      </w:r>
      <w:r w:rsidR="004D002F" w:rsidRPr="00A63AAF">
        <w:rPr>
          <w:rFonts w:cs="Calibri"/>
        </w:rPr>
        <w:t>d</w:t>
      </w:r>
      <w:r w:rsidR="00155325" w:rsidRPr="00A63AAF">
        <w:rPr>
          <w:rFonts w:cs="Calibri"/>
        </w:rPr>
        <w:t xml:space="preserve"> been involved with the family.</w:t>
      </w:r>
      <w:r w:rsidRPr="00A63AAF">
        <w:rPr>
          <w:rFonts w:cs="Calibri"/>
        </w:rPr>
        <w:t xml:space="preserve"> There were two meetings: a </w:t>
      </w:r>
      <w:r w:rsidR="004D002F" w:rsidRPr="00A63AAF">
        <w:rPr>
          <w:rFonts w:cs="Calibri"/>
        </w:rPr>
        <w:t>workshop</w:t>
      </w:r>
      <w:r w:rsidR="00D20FA0" w:rsidRPr="00A63AAF">
        <w:rPr>
          <w:rFonts w:cs="Calibri"/>
        </w:rPr>
        <w:t xml:space="preserve"> where frontline practitioners and their managers examined inter-agency working</w:t>
      </w:r>
      <w:r w:rsidR="008635AF" w:rsidRPr="00A63AAF">
        <w:rPr>
          <w:rFonts w:cs="Calibri"/>
        </w:rPr>
        <w:t>,</w:t>
      </w:r>
      <w:r w:rsidR="0057530C" w:rsidRPr="00A63AAF">
        <w:rPr>
          <w:rFonts w:cs="Calibri"/>
        </w:rPr>
        <w:t xml:space="preserve"> </w:t>
      </w:r>
      <w:r w:rsidRPr="00A63AAF">
        <w:rPr>
          <w:rFonts w:cs="Calibri"/>
        </w:rPr>
        <w:t>and a r</w:t>
      </w:r>
      <w:r w:rsidR="004C3C22" w:rsidRPr="00A63AAF">
        <w:rPr>
          <w:rFonts w:cs="Calibri"/>
        </w:rPr>
        <w:t xml:space="preserve">ecall </w:t>
      </w:r>
      <w:r w:rsidRPr="00A63AAF">
        <w:rPr>
          <w:rFonts w:cs="Calibri"/>
        </w:rPr>
        <w:t>d</w:t>
      </w:r>
      <w:r w:rsidR="004C3C22" w:rsidRPr="00A63AAF">
        <w:rPr>
          <w:rFonts w:cs="Calibri"/>
        </w:rPr>
        <w:t>ay</w:t>
      </w:r>
      <w:r w:rsidR="0057530C" w:rsidRPr="00A63AAF">
        <w:rPr>
          <w:rFonts w:cs="Calibri"/>
        </w:rPr>
        <w:t>,</w:t>
      </w:r>
      <w:r w:rsidR="00D20FA0" w:rsidRPr="00A63AAF">
        <w:rPr>
          <w:rFonts w:cs="Calibri"/>
        </w:rPr>
        <w:t xml:space="preserve"> where the same professionals discussed the first draft of the report</w:t>
      </w:r>
      <w:r w:rsidRPr="00A63AAF">
        <w:rPr>
          <w:rFonts w:cs="Calibri"/>
        </w:rPr>
        <w:t>.</w:t>
      </w:r>
    </w:p>
    <w:p w14:paraId="4A00879B" w14:textId="77777777" w:rsidR="00854894" w:rsidRPr="00A63AAF" w:rsidRDefault="00854894" w:rsidP="00A5352C">
      <w:pPr>
        <w:spacing w:after="0" w:line="240" w:lineRule="auto"/>
        <w:ind w:left="1800"/>
        <w:jc w:val="both"/>
        <w:rPr>
          <w:rFonts w:cs="Calibri"/>
        </w:rPr>
      </w:pPr>
    </w:p>
    <w:p w14:paraId="115F2645" w14:textId="77777777" w:rsidR="00D20FA0" w:rsidRPr="00A63AAF" w:rsidRDefault="00E908C1" w:rsidP="00A5352C">
      <w:pPr>
        <w:pStyle w:val="ListParagraph"/>
        <w:autoSpaceDE w:val="0"/>
        <w:autoSpaceDN w:val="0"/>
        <w:adjustRightInd w:val="0"/>
        <w:spacing w:after="0" w:line="240" w:lineRule="auto"/>
        <w:ind w:hanging="720"/>
        <w:jc w:val="both"/>
        <w:rPr>
          <w:rFonts w:cs="Calibri"/>
          <w:b/>
          <w:bCs/>
          <w:color w:val="00B0F0"/>
          <w:lang w:eastAsia="en-GB"/>
        </w:rPr>
      </w:pPr>
      <w:r w:rsidRPr="00A63AAF">
        <w:rPr>
          <w:rFonts w:cs="Calibri"/>
        </w:rPr>
        <w:t>1.3.4</w:t>
      </w:r>
      <w:r w:rsidRPr="00A63AAF">
        <w:rPr>
          <w:rFonts w:cs="Calibri"/>
        </w:rPr>
        <w:tab/>
      </w:r>
      <w:r w:rsidR="00A92876" w:rsidRPr="00A63AAF">
        <w:rPr>
          <w:rFonts w:cs="Calibri"/>
        </w:rPr>
        <w:t>The</w:t>
      </w:r>
      <w:r w:rsidRPr="00A63AAF">
        <w:rPr>
          <w:rFonts w:cs="Calibri"/>
        </w:rPr>
        <w:t xml:space="preserve"> </w:t>
      </w:r>
      <w:r w:rsidR="0063547B" w:rsidRPr="00A63AAF">
        <w:rPr>
          <w:rFonts w:cs="Calibri"/>
        </w:rPr>
        <w:t>L</w:t>
      </w:r>
      <w:r w:rsidRPr="00A63AAF">
        <w:rPr>
          <w:rFonts w:cs="Calibri"/>
        </w:rPr>
        <w:t xml:space="preserve">ead </w:t>
      </w:r>
      <w:r w:rsidR="0063547B" w:rsidRPr="00A63AAF">
        <w:rPr>
          <w:rFonts w:cs="Calibri"/>
        </w:rPr>
        <w:t>R</w:t>
      </w:r>
      <w:r w:rsidRPr="00A63AAF">
        <w:rPr>
          <w:rFonts w:cs="Calibri"/>
        </w:rPr>
        <w:t>eviewer was</w:t>
      </w:r>
      <w:r w:rsidR="004C3C22" w:rsidRPr="00A63AAF">
        <w:rPr>
          <w:rFonts w:cs="Calibri"/>
        </w:rPr>
        <w:t xml:space="preserve"> </w:t>
      </w:r>
      <w:r w:rsidR="00A92876" w:rsidRPr="00A63AAF">
        <w:rPr>
          <w:rFonts w:cs="Calibri"/>
        </w:rPr>
        <w:t>Fiona Johnson, an independent social work consultant</w:t>
      </w:r>
      <w:r w:rsidR="00731E42" w:rsidRPr="00A63AAF">
        <w:rPr>
          <w:rFonts w:cs="Calibri"/>
        </w:rPr>
        <w:t xml:space="preserve"> who was</w:t>
      </w:r>
      <w:r w:rsidR="00A92876" w:rsidRPr="00A63AAF">
        <w:rPr>
          <w:rFonts w:cs="Calibri"/>
        </w:rPr>
        <w:t xml:space="preserve"> Head of Children’s Safeguards</w:t>
      </w:r>
      <w:r w:rsidR="0063547B" w:rsidRPr="00A63AAF">
        <w:rPr>
          <w:rFonts w:cs="Calibri"/>
        </w:rPr>
        <w:t xml:space="preserve"> and</w:t>
      </w:r>
      <w:r w:rsidR="00A92876" w:rsidRPr="00A63AAF">
        <w:rPr>
          <w:rFonts w:cs="Calibri"/>
        </w:rPr>
        <w:t xml:space="preserve"> Quality Assurance in East Sussex County Council between 2004 and 2010</w:t>
      </w:r>
      <w:r w:rsidR="00F707F7" w:rsidRPr="00A63AAF">
        <w:rPr>
          <w:rFonts w:cs="Calibri"/>
        </w:rPr>
        <w:t>.</w:t>
      </w:r>
      <w:r w:rsidR="00A92876" w:rsidRPr="00A63AAF">
        <w:rPr>
          <w:rFonts w:cs="Calibri"/>
        </w:rPr>
        <w:t xml:space="preserve"> Fiona qualified as a social worker in 1982 and has been a senior manager in children’s services since 1997</w:t>
      </w:r>
      <w:r w:rsidR="00731E42" w:rsidRPr="00A63AAF">
        <w:rPr>
          <w:rFonts w:cs="Calibri"/>
        </w:rPr>
        <w:t>,</w:t>
      </w:r>
      <w:r w:rsidR="00A92876" w:rsidRPr="00A63AAF">
        <w:rPr>
          <w:rFonts w:cs="Calibri"/>
        </w:rPr>
        <w:t xml:space="preserve"> contributing to the development of strategy and operational services with a </w:t>
      </w:r>
      <w:r w:rsidR="002029E4" w:rsidRPr="00A63AAF">
        <w:rPr>
          <w:rFonts w:cs="Calibri"/>
        </w:rPr>
        <w:t>focus</w:t>
      </w:r>
      <w:r w:rsidR="00A92876" w:rsidRPr="00A63AAF">
        <w:rPr>
          <w:rFonts w:cs="Calibri"/>
        </w:rPr>
        <w:t xml:space="preserve"> on sa</w:t>
      </w:r>
      <w:r w:rsidR="00B4461E" w:rsidRPr="00A63AAF">
        <w:rPr>
          <w:rFonts w:cs="Calibri"/>
        </w:rPr>
        <w:t>feguarding and child protection</w:t>
      </w:r>
      <w:r w:rsidR="00A92876" w:rsidRPr="00A63AAF">
        <w:rPr>
          <w:rFonts w:cs="Calibri"/>
        </w:rPr>
        <w:t>.</w:t>
      </w:r>
      <w:r w:rsidR="00390527" w:rsidRPr="00A63AAF">
        <w:rPr>
          <w:rFonts w:cs="Calibri"/>
        </w:rPr>
        <w:t xml:space="preserve"> She is independent of </w:t>
      </w:r>
      <w:r w:rsidRPr="00A63AAF">
        <w:rPr>
          <w:rFonts w:cs="Calibri"/>
        </w:rPr>
        <w:t>Kent</w:t>
      </w:r>
      <w:r w:rsidR="00731E42" w:rsidRPr="00A63AAF">
        <w:rPr>
          <w:rFonts w:cs="Calibri"/>
        </w:rPr>
        <w:t xml:space="preserve"> </w:t>
      </w:r>
      <w:r w:rsidR="00B266DD" w:rsidRPr="00A63AAF">
        <w:rPr>
          <w:rFonts w:cs="Calibri"/>
        </w:rPr>
        <w:t>SCB</w:t>
      </w:r>
      <w:r w:rsidR="00390527" w:rsidRPr="00A63AAF">
        <w:rPr>
          <w:rFonts w:cs="Calibri"/>
        </w:rPr>
        <w:t xml:space="preserve"> and its partner agencies</w:t>
      </w:r>
      <w:r w:rsidR="00F707F7" w:rsidRPr="00A63AAF">
        <w:rPr>
          <w:rFonts w:cs="Calibri"/>
        </w:rPr>
        <w:t>,</w:t>
      </w:r>
      <w:r w:rsidR="007A2FB8" w:rsidRPr="00A63AAF">
        <w:rPr>
          <w:rFonts w:cs="Calibri"/>
        </w:rPr>
        <w:t xml:space="preserve"> although she </w:t>
      </w:r>
      <w:r w:rsidR="004D002F" w:rsidRPr="00A63AAF">
        <w:rPr>
          <w:rFonts w:cs="Calibri"/>
        </w:rPr>
        <w:t xml:space="preserve">previously </w:t>
      </w:r>
      <w:r w:rsidR="007A2FB8" w:rsidRPr="00A63AAF">
        <w:rPr>
          <w:rFonts w:cs="Calibri"/>
        </w:rPr>
        <w:t>work</w:t>
      </w:r>
      <w:r w:rsidR="004D002F" w:rsidRPr="00A63AAF">
        <w:rPr>
          <w:rFonts w:cs="Calibri"/>
        </w:rPr>
        <w:t>ed</w:t>
      </w:r>
      <w:r w:rsidR="007A2FB8" w:rsidRPr="00A63AAF">
        <w:rPr>
          <w:rFonts w:cs="Calibri"/>
        </w:rPr>
        <w:t xml:space="preserve"> for Kent County Council as </w:t>
      </w:r>
      <w:r w:rsidR="00F60A06" w:rsidRPr="00A63AAF">
        <w:rPr>
          <w:rFonts w:cs="Calibri"/>
        </w:rPr>
        <w:t>the Independent C</w:t>
      </w:r>
      <w:r w:rsidR="007A2FB8" w:rsidRPr="00A63AAF">
        <w:rPr>
          <w:rFonts w:cs="Calibri"/>
        </w:rPr>
        <w:t>hair of one of their foster panels</w:t>
      </w:r>
      <w:r w:rsidR="00390527" w:rsidRPr="00A63AAF">
        <w:rPr>
          <w:rFonts w:cs="Calibri"/>
        </w:rPr>
        <w:t>.</w:t>
      </w:r>
      <w:r w:rsidR="00390527" w:rsidRPr="00A63AAF">
        <w:rPr>
          <w:rFonts w:cs="Calibri"/>
          <w:color w:val="FF0000"/>
        </w:rPr>
        <w:t xml:space="preserve">  </w:t>
      </w:r>
    </w:p>
    <w:p w14:paraId="0A4BDA32" w14:textId="77777777" w:rsidR="00E908C1" w:rsidRPr="00A63AAF" w:rsidRDefault="00E908C1" w:rsidP="00A5352C">
      <w:pPr>
        <w:pStyle w:val="ListParagraph"/>
        <w:autoSpaceDE w:val="0"/>
        <w:autoSpaceDN w:val="0"/>
        <w:adjustRightInd w:val="0"/>
        <w:spacing w:after="0" w:line="240" w:lineRule="auto"/>
        <w:jc w:val="both"/>
        <w:rPr>
          <w:rFonts w:cs="Calibri"/>
          <w:b/>
          <w:bCs/>
          <w:color w:val="00B0F0"/>
          <w:lang w:eastAsia="en-GB"/>
        </w:rPr>
      </w:pPr>
    </w:p>
    <w:p w14:paraId="1AFE5B53" w14:textId="77777777" w:rsidR="00A92876" w:rsidRPr="00A63AAF" w:rsidRDefault="00A92876" w:rsidP="00A5352C">
      <w:pPr>
        <w:autoSpaceDE w:val="0"/>
        <w:autoSpaceDN w:val="0"/>
        <w:adjustRightInd w:val="0"/>
        <w:spacing w:after="0" w:line="240" w:lineRule="auto"/>
        <w:ind w:left="720" w:hanging="720"/>
        <w:jc w:val="both"/>
        <w:rPr>
          <w:rFonts w:cs="Calibri"/>
          <w:sz w:val="24"/>
          <w:szCs w:val="24"/>
          <w:lang w:eastAsia="en-GB"/>
        </w:rPr>
      </w:pPr>
      <w:r w:rsidRPr="00A63AAF">
        <w:rPr>
          <w:rFonts w:cs="Calibri"/>
          <w:b/>
          <w:bCs/>
          <w:sz w:val="24"/>
          <w:szCs w:val="24"/>
          <w:lang w:eastAsia="en-GB"/>
        </w:rPr>
        <w:t>1.</w:t>
      </w:r>
      <w:r w:rsidR="00854894" w:rsidRPr="00A63AAF">
        <w:rPr>
          <w:rFonts w:cs="Calibri"/>
          <w:b/>
          <w:bCs/>
          <w:sz w:val="24"/>
          <w:szCs w:val="24"/>
          <w:lang w:eastAsia="en-GB"/>
        </w:rPr>
        <w:t>4</w:t>
      </w:r>
      <w:r w:rsidRPr="00A63AAF">
        <w:rPr>
          <w:rFonts w:cs="Calibri"/>
          <w:b/>
          <w:bCs/>
          <w:sz w:val="24"/>
          <w:szCs w:val="24"/>
          <w:lang w:eastAsia="en-GB"/>
        </w:rPr>
        <w:tab/>
        <w:t xml:space="preserve">Parallel Processes </w:t>
      </w:r>
    </w:p>
    <w:p w14:paraId="2B024A9B" w14:textId="77777777" w:rsidR="00E36B4A" w:rsidRPr="00A63AAF" w:rsidRDefault="00E36B4A" w:rsidP="00A5352C">
      <w:pPr>
        <w:pStyle w:val="ListParagraph"/>
        <w:spacing w:after="0" w:line="240" w:lineRule="auto"/>
        <w:ind w:hanging="720"/>
        <w:jc w:val="both"/>
        <w:rPr>
          <w:rFonts w:cs="Calibri"/>
        </w:rPr>
      </w:pPr>
    </w:p>
    <w:p w14:paraId="11F4F2C7" w14:textId="77777777" w:rsidR="00CD23F5" w:rsidRPr="00A63AAF" w:rsidRDefault="00761D6E" w:rsidP="00A5352C">
      <w:pPr>
        <w:pStyle w:val="ListParagraph"/>
        <w:spacing w:after="0" w:line="240" w:lineRule="auto"/>
        <w:ind w:hanging="720"/>
        <w:jc w:val="both"/>
        <w:rPr>
          <w:rFonts w:cs="Calibri"/>
        </w:rPr>
      </w:pPr>
      <w:r w:rsidRPr="00A63AAF">
        <w:rPr>
          <w:rFonts w:cs="Calibri"/>
        </w:rPr>
        <w:t>1.4.1</w:t>
      </w:r>
      <w:r w:rsidRPr="00A63AAF">
        <w:rPr>
          <w:rFonts w:cs="Calibri"/>
        </w:rPr>
        <w:tab/>
      </w:r>
      <w:r w:rsidR="00477A9B" w:rsidRPr="00A63AAF">
        <w:rPr>
          <w:rFonts w:cs="Calibri"/>
        </w:rPr>
        <w:t>The criminal trial was underway during the review</w:t>
      </w:r>
      <w:r w:rsidR="000A671F" w:rsidRPr="00A63AAF">
        <w:rPr>
          <w:rFonts w:cs="Calibri"/>
        </w:rPr>
        <w:t>;</w:t>
      </w:r>
      <w:r w:rsidR="00477A9B" w:rsidRPr="00A63AAF">
        <w:rPr>
          <w:rFonts w:cs="Calibri"/>
        </w:rPr>
        <w:t xml:space="preserve"> </w:t>
      </w:r>
      <w:r w:rsidR="000A671F" w:rsidRPr="00A63AAF">
        <w:rPr>
          <w:rFonts w:cs="Calibri"/>
        </w:rPr>
        <w:t>t</w:t>
      </w:r>
      <w:r w:rsidR="00477A9B" w:rsidRPr="00A63AAF">
        <w:rPr>
          <w:rFonts w:cs="Calibri"/>
        </w:rPr>
        <w:t xml:space="preserve">his was concluded on </w:t>
      </w:r>
      <w:r w:rsidR="00C309FF" w:rsidRPr="00A63AAF">
        <w:rPr>
          <w:rFonts w:cs="Calibri"/>
        </w:rPr>
        <w:t>16</w:t>
      </w:r>
      <w:r w:rsidR="00C309FF" w:rsidRPr="00A63AAF">
        <w:rPr>
          <w:rFonts w:cs="Calibri"/>
          <w:vertAlign w:val="superscript"/>
        </w:rPr>
        <w:t>th</w:t>
      </w:r>
      <w:r w:rsidR="00C309FF" w:rsidRPr="00A63AAF">
        <w:rPr>
          <w:rFonts w:cs="Calibri"/>
        </w:rPr>
        <w:t xml:space="preserve"> August 2019 and the outcome was</w:t>
      </w:r>
      <w:r w:rsidR="00ED07C9" w:rsidRPr="00A63AAF">
        <w:rPr>
          <w:rFonts w:cs="Calibri"/>
        </w:rPr>
        <w:t xml:space="preserve"> that Mother pleaded guilty to manslaughter on the grounds of diminished responsibility and was sentenced to concurrent sentences of 10</w:t>
      </w:r>
      <w:r w:rsidR="00566CA6">
        <w:rPr>
          <w:rFonts w:cs="Calibri"/>
        </w:rPr>
        <w:t xml:space="preserve"> </w:t>
      </w:r>
      <w:r w:rsidR="00ED07C9" w:rsidRPr="00A63AAF">
        <w:rPr>
          <w:rFonts w:cs="Calibri"/>
        </w:rPr>
        <w:t xml:space="preserve">years imprisonment on each count, with a hospital and limitation direction meaning that she would be contained in a psychiatric hospital until she was deemed fit to move to prison. </w:t>
      </w:r>
      <w:r w:rsidR="00C309FF" w:rsidRPr="00377264">
        <w:rPr>
          <w:rFonts w:cs="Calibri"/>
        </w:rPr>
        <w:t xml:space="preserve">The inquest </w:t>
      </w:r>
      <w:r w:rsidR="00E845FE" w:rsidRPr="00377264">
        <w:rPr>
          <w:rFonts w:cs="Calibri"/>
        </w:rPr>
        <w:t>has yet to be</w:t>
      </w:r>
      <w:r w:rsidR="00C309FF" w:rsidRPr="00377264">
        <w:rPr>
          <w:rFonts w:cs="Calibri"/>
        </w:rPr>
        <w:t xml:space="preserve"> finalised</w:t>
      </w:r>
      <w:r w:rsidR="00E845FE" w:rsidRPr="00A63AAF">
        <w:rPr>
          <w:rFonts w:cs="Calibri"/>
        </w:rPr>
        <w:t>.</w:t>
      </w:r>
      <w:r w:rsidR="00C309FF" w:rsidRPr="00A63AAF">
        <w:rPr>
          <w:rFonts w:cs="Calibri"/>
        </w:rPr>
        <w:t xml:space="preserve"> </w:t>
      </w:r>
    </w:p>
    <w:p w14:paraId="7D12874B" w14:textId="77777777" w:rsidR="00761D6E" w:rsidRPr="00A63AAF" w:rsidRDefault="00761D6E" w:rsidP="00A5352C">
      <w:pPr>
        <w:pStyle w:val="ListParagraph"/>
        <w:spacing w:after="0" w:line="240" w:lineRule="auto"/>
        <w:ind w:left="0"/>
        <w:jc w:val="both"/>
        <w:rPr>
          <w:rFonts w:cs="Calibri"/>
          <w:bCs/>
          <w:iCs/>
        </w:rPr>
      </w:pPr>
    </w:p>
    <w:p w14:paraId="4ADD41A1" w14:textId="77777777" w:rsidR="0010317A" w:rsidRPr="00A63AAF" w:rsidRDefault="0010317A" w:rsidP="00A5352C">
      <w:pPr>
        <w:spacing w:after="0" w:line="240" w:lineRule="auto"/>
        <w:ind w:left="720" w:hanging="720"/>
        <w:jc w:val="both"/>
        <w:rPr>
          <w:rFonts w:cs="Calibri"/>
          <w:b/>
          <w:sz w:val="24"/>
          <w:szCs w:val="24"/>
        </w:rPr>
      </w:pPr>
      <w:r w:rsidRPr="00A63AAF">
        <w:rPr>
          <w:rFonts w:cs="Calibri"/>
          <w:b/>
          <w:sz w:val="24"/>
          <w:szCs w:val="24"/>
        </w:rPr>
        <w:t>1.</w:t>
      </w:r>
      <w:r w:rsidR="00854894" w:rsidRPr="00A63AAF">
        <w:rPr>
          <w:rFonts w:cs="Calibri"/>
          <w:b/>
          <w:sz w:val="24"/>
          <w:szCs w:val="24"/>
        </w:rPr>
        <w:t>5</w:t>
      </w:r>
      <w:r w:rsidR="00D86385" w:rsidRPr="00A63AAF">
        <w:rPr>
          <w:rFonts w:cs="Calibri"/>
          <w:b/>
          <w:sz w:val="24"/>
          <w:szCs w:val="24"/>
        </w:rPr>
        <w:tab/>
      </w:r>
      <w:r w:rsidRPr="00A63AAF">
        <w:rPr>
          <w:rFonts w:cs="Calibri"/>
          <w:b/>
          <w:sz w:val="24"/>
          <w:szCs w:val="24"/>
        </w:rPr>
        <w:t>Family Input to the Review</w:t>
      </w:r>
    </w:p>
    <w:p w14:paraId="252BA138" w14:textId="77777777" w:rsidR="00E36B4A" w:rsidRPr="00A63AAF" w:rsidRDefault="00E36B4A" w:rsidP="00A5352C">
      <w:pPr>
        <w:spacing w:after="0" w:line="240" w:lineRule="auto"/>
        <w:ind w:left="720"/>
        <w:jc w:val="both"/>
        <w:rPr>
          <w:rFonts w:cs="Calibri"/>
          <w:color w:val="000000"/>
        </w:rPr>
      </w:pPr>
    </w:p>
    <w:p w14:paraId="15D4B21F" w14:textId="77777777" w:rsidR="00B9538C" w:rsidRPr="00A63AAF" w:rsidRDefault="00C64632" w:rsidP="00A5352C">
      <w:pPr>
        <w:spacing w:after="0" w:line="240" w:lineRule="auto"/>
        <w:ind w:left="720"/>
        <w:jc w:val="both"/>
        <w:rPr>
          <w:rFonts w:cs="Calibri"/>
          <w:color w:val="000000"/>
        </w:rPr>
      </w:pPr>
      <w:r w:rsidRPr="00A63AAF">
        <w:rPr>
          <w:rFonts w:cs="Calibri"/>
          <w:color w:val="000000"/>
        </w:rPr>
        <w:t xml:space="preserve">The father and </w:t>
      </w:r>
      <w:r w:rsidR="00471DCA" w:rsidRPr="00A63AAF">
        <w:rPr>
          <w:rFonts w:cs="Calibri"/>
          <w:color w:val="000000"/>
        </w:rPr>
        <w:t>mother</w:t>
      </w:r>
      <w:r w:rsidR="00C309FF" w:rsidRPr="00A63AAF">
        <w:rPr>
          <w:rFonts w:cs="Calibri"/>
          <w:color w:val="000000"/>
        </w:rPr>
        <w:t xml:space="preserve"> were informed of the review and </w:t>
      </w:r>
      <w:r w:rsidR="00ED07C9" w:rsidRPr="00A63AAF">
        <w:rPr>
          <w:rFonts w:cs="Calibri"/>
          <w:color w:val="000000"/>
        </w:rPr>
        <w:t>the Lead reviewer met with them both separately, see section 3 for their contribution to the review.</w:t>
      </w:r>
    </w:p>
    <w:p w14:paraId="1BC1FB66" w14:textId="77777777" w:rsidR="00F707F7" w:rsidRPr="00A63AAF" w:rsidRDefault="00F707F7" w:rsidP="00A5352C">
      <w:pPr>
        <w:spacing w:after="0" w:line="240" w:lineRule="auto"/>
        <w:jc w:val="both"/>
        <w:rPr>
          <w:rFonts w:cs="Calibri"/>
          <w:color w:val="FF0000"/>
        </w:rPr>
      </w:pPr>
    </w:p>
    <w:p w14:paraId="7BD62B01" w14:textId="77777777" w:rsidR="00E36B4A" w:rsidRPr="00A63AAF" w:rsidRDefault="00E36B4A" w:rsidP="00A5352C">
      <w:pPr>
        <w:spacing w:after="0" w:line="240" w:lineRule="auto"/>
        <w:jc w:val="both"/>
        <w:rPr>
          <w:rFonts w:cs="Calibri"/>
          <w:color w:val="FF0000"/>
        </w:rPr>
      </w:pPr>
    </w:p>
    <w:p w14:paraId="623CB2FB" w14:textId="77777777" w:rsidR="00E36B4A" w:rsidRPr="00A63AAF" w:rsidRDefault="00E36B4A" w:rsidP="00A5352C">
      <w:pPr>
        <w:spacing w:after="0" w:line="240" w:lineRule="auto"/>
        <w:jc w:val="both"/>
        <w:rPr>
          <w:rFonts w:cs="Calibri"/>
          <w:color w:val="FF0000"/>
        </w:rPr>
      </w:pPr>
    </w:p>
    <w:p w14:paraId="4DAB3D7F" w14:textId="77777777" w:rsidR="0010317A" w:rsidRPr="00A63AAF" w:rsidRDefault="0010317A" w:rsidP="00A5352C">
      <w:pPr>
        <w:pStyle w:val="ListParagraph"/>
        <w:spacing w:after="0" w:line="240" w:lineRule="auto"/>
        <w:ind w:left="0"/>
        <w:jc w:val="both"/>
        <w:rPr>
          <w:rFonts w:cs="Calibri"/>
          <w:b/>
          <w:bCs/>
          <w:sz w:val="28"/>
          <w:szCs w:val="28"/>
        </w:rPr>
      </w:pPr>
      <w:r w:rsidRPr="00A63AAF">
        <w:rPr>
          <w:rFonts w:cs="Calibri"/>
          <w:b/>
          <w:bCs/>
          <w:sz w:val="28"/>
          <w:szCs w:val="28"/>
        </w:rPr>
        <w:lastRenderedPageBreak/>
        <w:t>2</w:t>
      </w:r>
      <w:r w:rsidRPr="00A63AAF">
        <w:rPr>
          <w:rFonts w:cs="Calibri"/>
          <w:b/>
          <w:bCs/>
          <w:sz w:val="28"/>
          <w:szCs w:val="28"/>
        </w:rPr>
        <w:tab/>
      </w:r>
      <w:r w:rsidR="00377F87" w:rsidRPr="00A63AAF">
        <w:rPr>
          <w:rFonts w:cs="Calibri"/>
          <w:b/>
          <w:bCs/>
          <w:sz w:val="28"/>
          <w:szCs w:val="28"/>
        </w:rPr>
        <w:t xml:space="preserve">Summary of </w:t>
      </w:r>
      <w:r w:rsidR="00447567" w:rsidRPr="00A63AAF">
        <w:rPr>
          <w:rFonts w:cs="Calibri"/>
          <w:b/>
          <w:bCs/>
          <w:sz w:val="28"/>
          <w:szCs w:val="28"/>
        </w:rPr>
        <w:t>f</w:t>
      </w:r>
      <w:r w:rsidR="00377F87" w:rsidRPr="00A63AAF">
        <w:rPr>
          <w:rFonts w:cs="Calibri"/>
          <w:b/>
          <w:bCs/>
          <w:sz w:val="28"/>
          <w:szCs w:val="28"/>
        </w:rPr>
        <w:t>acts</w:t>
      </w:r>
    </w:p>
    <w:p w14:paraId="3D6303B5" w14:textId="77777777" w:rsidR="00E36B4A" w:rsidRPr="00A63AAF" w:rsidRDefault="00E36B4A" w:rsidP="00A5352C">
      <w:pPr>
        <w:pStyle w:val="ListParagraph"/>
        <w:spacing w:after="0" w:line="240" w:lineRule="auto"/>
        <w:ind w:left="0"/>
        <w:jc w:val="both"/>
        <w:rPr>
          <w:rFonts w:cs="Calibri"/>
          <w:b/>
          <w:bCs/>
        </w:rPr>
      </w:pPr>
    </w:p>
    <w:p w14:paraId="1A92170A" w14:textId="77777777" w:rsidR="001C694B" w:rsidRPr="00A63AAF" w:rsidRDefault="001C694B" w:rsidP="00A5352C">
      <w:pPr>
        <w:pStyle w:val="Heading4"/>
        <w:spacing w:before="0" w:after="0" w:line="240" w:lineRule="auto"/>
        <w:ind w:right="27"/>
        <w:jc w:val="both"/>
        <w:rPr>
          <w:rFonts w:cs="Calibri"/>
          <w:sz w:val="24"/>
          <w:szCs w:val="24"/>
        </w:rPr>
      </w:pPr>
      <w:r w:rsidRPr="00A63AAF">
        <w:rPr>
          <w:rFonts w:cs="Calibri"/>
          <w:sz w:val="24"/>
          <w:szCs w:val="24"/>
        </w:rPr>
        <w:t>2.1</w:t>
      </w:r>
      <w:r w:rsidRPr="00A63AAF">
        <w:rPr>
          <w:rFonts w:cs="Calibri"/>
          <w:sz w:val="24"/>
          <w:szCs w:val="24"/>
        </w:rPr>
        <w:tab/>
        <w:t>Family composition</w:t>
      </w:r>
    </w:p>
    <w:p w14:paraId="718A9DC4" w14:textId="77777777" w:rsidR="00A5352C" w:rsidRPr="00A63AAF" w:rsidRDefault="00A5352C" w:rsidP="00A5352C">
      <w:pPr>
        <w:rPr>
          <w:rFonts w:cs="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6"/>
        <w:gridCol w:w="4724"/>
      </w:tblGrid>
      <w:tr w:rsidR="001C694B" w:rsidRPr="00A63AAF" w14:paraId="6F4C3C78" w14:textId="77777777" w:rsidTr="00902CE1">
        <w:tc>
          <w:tcPr>
            <w:tcW w:w="4096" w:type="dxa"/>
          </w:tcPr>
          <w:p w14:paraId="6DD35ED0" w14:textId="77777777" w:rsidR="001C694B" w:rsidRPr="00A63AAF" w:rsidRDefault="001C694B" w:rsidP="00A5352C">
            <w:pPr>
              <w:pStyle w:val="Default"/>
              <w:ind w:right="27"/>
              <w:jc w:val="both"/>
              <w:rPr>
                <w:rFonts w:ascii="Calibri" w:hAnsi="Calibri" w:cs="Calibri"/>
                <w:sz w:val="22"/>
                <w:szCs w:val="22"/>
              </w:rPr>
            </w:pPr>
            <w:r w:rsidRPr="00A63AAF">
              <w:rPr>
                <w:rFonts w:ascii="Calibri" w:hAnsi="Calibri" w:cs="Calibri"/>
                <w:b/>
                <w:bCs/>
                <w:sz w:val="22"/>
                <w:szCs w:val="22"/>
              </w:rPr>
              <w:t xml:space="preserve">Family member </w:t>
            </w:r>
          </w:p>
        </w:tc>
        <w:tc>
          <w:tcPr>
            <w:tcW w:w="4724" w:type="dxa"/>
          </w:tcPr>
          <w:p w14:paraId="60E94014" w14:textId="77777777" w:rsidR="001C694B" w:rsidRPr="00A63AAF" w:rsidRDefault="001C694B" w:rsidP="00A5352C">
            <w:pPr>
              <w:pStyle w:val="Default"/>
              <w:ind w:right="27"/>
              <w:jc w:val="both"/>
              <w:rPr>
                <w:rFonts w:ascii="Calibri" w:hAnsi="Calibri" w:cs="Calibri"/>
                <w:sz w:val="22"/>
                <w:szCs w:val="22"/>
              </w:rPr>
            </w:pPr>
            <w:r w:rsidRPr="00A63AAF">
              <w:rPr>
                <w:rFonts w:ascii="Calibri" w:hAnsi="Calibri" w:cs="Calibri"/>
                <w:b/>
                <w:bCs/>
                <w:sz w:val="22"/>
                <w:szCs w:val="22"/>
              </w:rPr>
              <w:t>Age at the time of the child</w:t>
            </w:r>
            <w:r w:rsidR="0018284D" w:rsidRPr="00A63AAF">
              <w:rPr>
                <w:rFonts w:ascii="Calibri" w:hAnsi="Calibri" w:cs="Calibri"/>
                <w:b/>
                <w:bCs/>
                <w:sz w:val="22"/>
                <w:szCs w:val="22"/>
              </w:rPr>
              <w:t>ren</w:t>
            </w:r>
            <w:r w:rsidRPr="00A63AAF">
              <w:rPr>
                <w:rFonts w:ascii="Calibri" w:hAnsi="Calibri" w:cs="Calibri"/>
                <w:b/>
                <w:bCs/>
                <w:sz w:val="22"/>
                <w:szCs w:val="22"/>
              </w:rPr>
              <w:t>’s death</w:t>
            </w:r>
          </w:p>
        </w:tc>
      </w:tr>
      <w:tr w:rsidR="001C694B" w:rsidRPr="00A63AAF" w14:paraId="00417094" w14:textId="77777777" w:rsidTr="00902CE1">
        <w:tc>
          <w:tcPr>
            <w:tcW w:w="4096" w:type="dxa"/>
          </w:tcPr>
          <w:p w14:paraId="5AB8B570" w14:textId="77777777" w:rsidR="001C694B" w:rsidRPr="00A63AAF" w:rsidRDefault="0018284D" w:rsidP="00A5352C">
            <w:pPr>
              <w:spacing w:after="0" w:line="240" w:lineRule="auto"/>
              <w:ind w:right="27"/>
              <w:jc w:val="both"/>
              <w:rPr>
                <w:rFonts w:cs="Calibri"/>
              </w:rPr>
            </w:pPr>
            <w:r w:rsidRPr="00A63AAF">
              <w:rPr>
                <w:rFonts w:cs="Calibri"/>
              </w:rPr>
              <w:t>Child O</w:t>
            </w:r>
            <w:r w:rsidR="00BD394D" w:rsidRPr="00A63AAF">
              <w:rPr>
                <w:rFonts w:cs="Calibri"/>
              </w:rPr>
              <w:t xml:space="preserve"> </w:t>
            </w:r>
          </w:p>
        </w:tc>
        <w:tc>
          <w:tcPr>
            <w:tcW w:w="4724" w:type="dxa"/>
          </w:tcPr>
          <w:p w14:paraId="7B156E9D" w14:textId="77777777" w:rsidR="001C694B" w:rsidRPr="00A63AAF" w:rsidRDefault="00B762C6" w:rsidP="00A5352C">
            <w:pPr>
              <w:spacing w:after="0" w:line="240" w:lineRule="auto"/>
              <w:ind w:right="27"/>
              <w:jc w:val="both"/>
              <w:rPr>
                <w:rFonts w:cs="Calibri"/>
              </w:rPr>
            </w:pPr>
            <w:r w:rsidRPr="00A63AAF">
              <w:rPr>
                <w:rFonts w:cs="Calibri"/>
              </w:rPr>
              <w:t>23 months</w:t>
            </w:r>
          </w:p>
        </w:tc>
      </w:tr>
      <w:tr w:rsidR="001C694B" w:rsidRPr="00A63AAF" w14:paraId="45BF45B1" w14:textId="77777777" w:rsidTr="00902CE1">
        <w:tc>
          <w:tcPr>
            <w:tcW w:w="4096" w:type="dxa"/>
          </w:tcPr>
          <w:p w14:paraId="698894D6" w14:textId="77777777" w:rsidR="001C694B" w:rsidRPr="00A63AAF" w:rsidRDefault="0018284D" w:rsidP="00A5352C">
            <w:pPr>
              <w:spacing w:after="0" w:line="240" w:lineRule="auto"/>
              <w:ind w:right="27"/>
              <w:jc w:val="both"/>
              <w:rPr>
                <w:rFonts w:cs="Calibri"/>
              </w:rPr>
            </w:pPr>
            <w:r w:rsidRPr="00A63AAF">
              <w:rPr>
                <w:rFonts w:cs="Calibri"/>
              </w:rPr>
              <w:t>Child P</w:t>
            </w:r>
            <w:r w:rsidR="00BD394D" w:rsidRPr="00A63AAF">
              <w:rPr>
                <w:rFonts w:cs="Calibri"/>
              </w:rPr>
              <w:t xml:space="preserve"> </w:t>
            </w:r>
          </w:p>
        </w:tc>
        <w:tc>
          <w:tcPr>
            <w:tcW w:w="4724" w:type="dxa"/>
          </w:tcPr>
          <w:p w14:paraId="37C2C2FD" w14:textId="77777777" w:rsidR="001C694B" w:rsidRPr="00A63AAF" w:rsidRDefault="00B762C6" w:rsidP="00A5352C">
            <w:pPr>
              <w:spacing w:after="0" w:line="240" w:lineRule="auto"/>
              <w:ind w:right="27"/>
              <w:jc w:val="both"/>
              <w:rPr>
                <w:rFonts w:cs="Calibri"/>
              </w:rPr>
            </w:pPr>
            <w:r w:rsidRPr="00A63AAF">
              <w:rPr>
                <w:rFonts w:cs="Calibri"/>
              </w:rPr>
              <w:t>23 months</w:t>
            </w:r>
          </w:p>
        </w:tc>
      </w:tr>
      <w:tr w:rsidR="00C64632" w:rsidRPr="00A63AAF" w14:paraId="5E00A5D8" w14:textId="77777777" w:rsidTr="00902CE1">
        <w:tc>
          <w:tcPr>
            <w:tcW w:w="4096" w:type="dxa"/>
          </w:tcPr>
          <w:p w14:paraId="55E172B6" w14:textId="77777777" w:rsidR="00C64632" w:rsidRPr="00A63AAF" w:rsidRDefault="0018284D" w:rsidP="00A5352C">
            <w:pPr>
              <w:spacing w:after="0" w:line="240" w:lineRule="auto"/>
              <w:ind w:right="27"/>
              <w:jc w:val="both"/>
              <w:rPr>
                <w:rFonts w:cs="Calibri"/>
              </w:rPr>
            </w:pPr>
            <w:r w:rsidRPr="00A63AAF">
              <w:rPr>
                <w:rFonts w:cs="Calibri"/>
              </w:rPr>
              <w:t>Father</w:t>
            </w:r>
          </w:p>
        </w:tc>
        <w:tc>
          <w:tcPr>
            <w:tcW w:w="4724" w:type="dxa"/>
          </w:tcPr>
          <w:p w14:paraId="44FAA109" w14:textId="77777777" w:rsidR="00C64632" w:rsidRPr="00A63AAF" w:rsidRDefault="0018284D" w:rsidP="00A5352C">
            <w:pPr>
              <w:spacing w:after="0" w:line="240" w:lineRule="auto"/>
              <w:ind w:right="27"/>
              <w:jc w:val="both"/>
              <w:rPr>
                <w:rFonts w:cs="Calibri"/>
              </w:rPr>
            </w:pPr>
            <w:r w:rsidRPr="00A63AAF">
              <w:rPr>
                <w:rFonts w:cs="Calibri"/>
              </w:rPr>
              <w:t>35 years</w:t>
            </w:r>
          </w:p>
        </w:tc>
      </w:tr>
      <w:tr w:rsidR="001C694B" w:rsidRPr="00A63AAF" w14:paraId="6903A05E" w14:textId="77777777" w:rsidTr="00902CE1">
        <w:tc>
          <w:tcPr>
            <w:tcW w:w="4096" w:type="dxa"/>
          </w:tcPr>
          <w:p w14:paraId="59E7258F" w14:textId="77777777" w:rsidR="001C694B" w:rsidRPr="00A63AAF" w:rsidRDefault="0018284D" w:rsidP="00A5352C">
            <w:pPr>
              <w:spacing w:after="0" w:line="240" w:lineRule="auto"/>
              <w:ind w:right="27"/>
              <w:jc w:val="both"/>
              <w:rPr>
                <w:rFonts w:cs="Calibri"/>
              </w:rPr>
            </w:pPr>
            <w:r w:rsidRPr="00A63AAF">
              <w:rPr>
                <w:rFonts w:cs="Calibri"/>
              </w:rPr>
              <w:t>Mother</w:t>
            </w:r>
          </w:p>
        </w:tc>
        <w:tc>
          <w:tcPr>
            <w:tcW w:w="4724" w:type="dxa"/>
          </w:tcPr>
          <w:p w14:paraId="1398D3D7" w14:textId="77777777" w:rsidR="001C694B" w:rsidRPr="00A63AAF" w:rsidRDefault="0018284D" w:rsidP="00A5352C">
            <w:pPr>
              <w:spacing w:after="0" w:line="240" w:lineRule="auto"/>
              <w:ind w:right="27"/>
              <w:jc w:val="both"/>
              <w:rPr>
                <w:rFonts w:cs="Calibri"/>
              </w:rPr>
            </w:pPr>
            <w:r w:rsidRPr="00A63AAF">
              <w:rPr>
                <w:rFonts w:cs="Calibri"/>
              </w:rPr>
              <w:t>33 years</w:t>
            </w:r>
          </w:p>
        </w:tc>
      </w:tr>
    </w:tbl>
    <w:p w14:paraId="4B2C1801" w14:textId="77777777" w:rsidR="00416EBC" w:rsidRPr="00A63AAF" w:rsidRDefault="00416EBC" w:rsidP="00A5352C">
      <w:pPr>
        <w:spacing w:after="0" w:line="240" w:lineRule="auto"/>
        <w:ind w:left="720"/>
        <w:jc w:val="both"/>
        <w:rPr>
          <w:rFonts w:cs="Calibri"/>
        </w:rPr>
      </w:pPr>
    </w:p>
    <w:p w14:paraId="75A1C0BE" w14:textId="77777777" w:rsidR="00264383" w:rsidRPr="00A63AAF" w:rsidRDefault="00970B1D" w:rsidP="00A5352C">
      <w:pPr>
        <w:spacing w:after="0" w:line="240" w:lineRule="auto"/>
        <w:ind w:left="720"/>
        <w:jc w:val="both"/>
        <w:rPr>
          <w:rFonts w:cs="Calibri"/>
        </w:rPr>
      </w:pPr>
      <w:r w:rsidRPr="00A63AAF">
        <w:rPr>
          <w:rFonts w:cs="Calibri"/>
        </w:rPr>
        <w:t xml:space="preserve">This was a white British family who were living in </w:t>
      </w:r>
      <w:r w:rsidR="00C64632" w:rsidRPr="00A63AAF">
        <w:rPr>
          <w:rFonts w:cs="Calibri"/>
        </w:rPr>
        <w:t>owner-occupie</w:t>
      </w:r>
      <w:r w:rsidR="008635AF" w:rsidRPr="00A63AAF">
        <w:rPr>
          <w:rFonts w:cs="Calibri"/>
        </w:rPr>
        <w:t>r</w:t>
      </w:r>
      <w:r w:rsidRPr="00A63AAF">
        <w:rPr>
          <w:rFonts w:cs="Calibri"/>
        </w:rPr>
        <w:t xml:space="preserve"> accommodation</w:t>
      </w:r>
      <w:r w:rsidR="00B762C6" w:rsidRPr="00A63AAF">
        <w:rPr>
          <w:rFonts w:cs="Calibri"/>
        </w:rPr>
        <w:t>. Paternal grandparents lived near</w:t>
      </w:r>
      <w:r w:rsidR="000A671F" w:rsidRPr="00A63AAF">
        <w:rPr>
          <w:rFonts w:cs="Calibri"/>
        </w:rPr>
        <w:t>by</w:t>
      </w:r>
      <w:r w:rsidR="0063547B" w:rsidRPr="00A63AAF">
        <w:rPr>
          <w:rFonts w:cs="Calibri"/>
        </w:rPr>
        <w:t>,</w:t>
      </w:r>
      <w:r w:rsidR="00B762C6" w:rsidRPr="00A63AAF">
        <w:rPr>
          <w:rFonts w:cs="Calibri"/>
        </w:rPr>
        <w:t xml:space="preserve"> </w:t>
      </w:r>
      <w:r w:rsidR="000A671F" w:rsidRPr="00A63AAF">
        <w:rPr>
          <w:rFonts w:cs="Calibri"/>
        </w:rPr>
        <w:t>but</w:t>
      </w:r>
      <w:r w:rsidR="00B762C6" w:rsidRPr="00A63AAF">
        <w:rPr>
          <w:rFonts w:cs="Calibri"/>
        </w:rPr>
        <w:t xml:space="preserve"> after the parents separat</w:t>
      </w:r>
      <w:r w:rsidR="001D5D08" w:rsidRPr="00A63AAF">
        <w:rPr>
          <w:rFonts w:cs="Calibri"/>
        </w:rPr>
        <w:t>ed</w:t>
      </w:r>
      <w:r w:rsidR="0063547B" w:rsidRPr="00A63AAF">
        <w:rPr>
          <w:rFonts w:cs="Calibri"/>
        </w:rPr>
        <w:t>,</w:t>
      </w:r>
      <w:r w:rsidR="00B762C6" w:rsidRPr="00A63AAF">
        <w:rPr>
          <w:rFonts w:cs="Calibri"/>
        </w:rPr>
        <w:t xml:space="preserve"> Mother and the two children moved into rented accommodation nearer to maternal </w:t>
      </w:r>
      <w:r w:rsidR="008635AF" w:rsidRPr="00A63AAF">
        <w:rPr>
          <w:rFonts w:cs="Calibri"/>
        </w:rPr>
        <w:t>grandmother</w:t>
      </w:r>
      <w:r w:rsidR="00B762C6" w:rsidRPr="00A63AAF">
        <w:rPr>
          <w:rFonts w:cs="Calibri"/>
        </w:rPr>
        <w:t xml:space="preserve"> and </w:t>
      </w:r>
      <w:r w:rsidR="000A671F" w:rsidRPr="00A63AAF">
        <w:rPr>
          <w:rFonts w:cs="Calibri"/>
        </w:rPr>
        <w:t>aunt</w:t>
      </w:r>
      <w:r w:rsidR="00B762C6" w:rsidRPr="00A63AAF">
        <w:rPr>
          <w:rFonts w:cs="Calibri"/>
        </w:rPr>
        <w:t>. Throughout the period of the review</w:t>
      </w:r>
      <w:r w:rsidR="0063547B" w:rsidRPr="00A63AAF">
        <w:rPr>
          <w:rFonts w:cs="Calibri"/>
        </w:rPr>
        <w:t>,</w:t>
      </w:r>
      <w:r w:rsidR="00B762C6" w:rsidRPr="00A63AAF">
        <w:rPr>
          <w:rFonts w:cs="Calibri"/>
        </w:rPr>
        <w:t xml:space="preserve"> Father was employed in London as a senior manager</w:t>
      </w:r>
      <w:r w:rsidR="0063547B" w:rsidRPr="00A63AAF">
        <w:rPr>
          <w:rFonts w:cs="Calibri"/>
        </w:rPr>
        <w:t>,</w:t>
      </w:r>
      <w:r w:rsidR="00B762C6" w:rsidRPr="00A63AAF">
        <w:rPr>
          <w:rFonts w:cs="Calibri"/>
        </w:rPr>
        <w:t xml:space="preserve"> whil</w:t>
      </w:r>
      <w:r w:rsidR="008635AF" w:rsidRPr="00A63AAF">
        <w:rPr>
          <w:rFonts w:cs="Calibri"/>
        </w:rPr>
        <w:t>st</w:t>
      </w:r>
      <w:r w:rsidR="00B762C6" w:rsidRPr="00A63AAF">
        <w:rPr>
          <w:rFonts w:cs="Calibri"/>
        </w:rPr>
        <w:t xml:space="preserve"> Mother did not work outside of the home.</w:t>
      </w:r>
    </w:p>
    <w:p w14:paraId="596C25D1" w14:textId="77777777" w:rsidR="00A5352C" w:rsidRPr="00A63AAF" w:rsidRDefault="00A5352C" w:rsidP="00A5352C">
      <w:pPr>
        <w:spacing w:after="0" w:line="240" w:lineRule="auto"/>
        <w:ind w:left="720"/>
        <w:jc w:val="both"/>
        <w:rPr>
          <w:rFonts w:cs="Calibri"/>
        </w:rPr>
      </w:pPr>
    </w:p>
    <w:p w14:paraId="24F3B93D" w14:textId="77777777" w:rsidR="001E08D0" w:rsidRPr="00A63AAF" w:rsidRDefault="0010317A" w:rsidP="00A5352C">
      <w:pPr>
        <w:spacing w:after="0" w:line="240" w:lineRule="auto"/>
        <w:jc w:val="both"/>
        <w:rPr>
          <w:rFonts w:cs="Calibri"/>
          <w:b/>
          <w:sz w:val="24"/>
          <w:szCs w:val="24"/>
        </w:rPr>
      </w:pPr>
      <w:r w:rsidRPr="00A63AAF">
        <w:rPr>
          <w:rFonts w:cs="Calibri"/>
          <w:b/>
          <w:sz w:val="24"/>
          <w:szCs w:val="24"/>
        </w:rPr>
        <w:t>2.</w:t>
      </w:r>
      <w:r w:rsidR="001C694B" w:rsidRPr="00A63AAF">
        <w:rPr>
          <w:rFonts w:cs="Calibri"/>
          <w:b/>
          <w:sz w:val="24"/>
          <w:szCs w:val="24"/>
        </w:rPr>
        <w:t>2</w:t>
      </w:r>
      <w:r w:rsidRPr="00A63AAF">
        <w:rPr>
          <w:rFonts w:cs="Calibri"/>
          <w:b/>
          <w:sz w:val="24"/>
          <w:szCs w:val="24"/>
        </w:rPr>
        <w:tab/>
      </w:r>
      <w:r w:rsidR="00D22D0A" w:rsidRPr="00A63AAF">
        <w:rPr>
          <w:rFonts w:cs="Calibri"/>
          <w:b/>
          <w:sz w:val="24"/>
          <w:szCs w:val="24"/>
        </w:rPr>
        <w:t>Background history</w:t>
      </w:r>
    </w:p>
    <w:p w14:paraId="35162BBB" w14:textId="77777777" w:rsidR="00E36B4A" w:rsidRPr="00A63AAF" w:rsidRDefault="00E36B4A" w:rsidP="00A5352C">
      <w:pPr>
        <w:pStyle w:val="NoSpacing"/>
        <w:ind w:left="720" w:hanging="720"/>
        <w:jc w:val="both"/>
        <w:rPr>
          <w:rFonts w:cs="Calibri"/>
        </w:rPr>
      </w:pPr>
    </w:p>
    <w:p w14:paraId="2E988538" w14:textId="77777777" w:rsidR="004B5B12" w:rsidRPr="00A63AAF" w:rsidRDefault="0010317A" w:rsidP="00A5352C">
      <w:pPr>
        <w:pStyle w:val="NoSpacing"/>
        <w:ind w:left="720" w:hanging="720"/>
        <w:jc w:val="both"/>
        <w:rPr>
          <w:rFonts w:cs="Calibri"/>
        </w:rPr>
      </w:pPr>
      <w:r w:rsidRPr="00A63AAF">
        <w:rPr>
          <w:rFonts w:cs="Calibri"/>
        </w:rPr>
        <w:t>2.</w:t>
      </w:r>
      <w:r w:rsidR="001C694B" w:rsidRPr="00A63AAF">
        <w:rPr>
          <w:rFonts w:cs="Calibri"/>
        </w:rPr>
        <w:t>2</w:t>
      </w:r>
      <w:r w:rsidR="00035BCD" w:rsidRPr="00A63AAF">
        <w:rPr>
          <w:rFonts w:cs="Calibri"/>
        </w:rPr>
        <w:t>.1</w:t>
      </w:r>
      <w:r w:rsidR="00134CF4" w:rsidRPr="00A63AAF">
        <w:rPr>
          <w:rFonts w:cs="Calibri"/>
        </w:rPr>
        <w:tab/>
      </w:r>
      <w:r w:rsidR="008B5DEA" w:rsidRPr="00A63AAF">
        <w:rPr>
          <w:rFonts w:cs="Calibri"/>
        </w:rPr>
        <w:t xml:space="preserve">Very little was known </w:t>
      </w:r>
      <w:r w:rsidR="00786984" w:rsidRPr="00A63AAF">
        <w:rPr>
          <w:rFonts w:cs="Calibri"/>
        </w:rPr>
        <w:t xml:space="preserve">by agencies </w:t>
      </w:r>
      <w:r w:rsidR="008B5DEA" w:rsidRPr="00A63AAF">
        <w:rPr>
          <w:rFonts w:cs="Calibri"/>
        </w:rPr>
        <w:t>about this family prior to the review period. The parents met in 2004 and married in 200</w:t>
      </w:r>
      <w:r w:rsidR="00351139" w:rsidRPr="00A63AAF">
        <w:rPr>
          <w:rFonts w:cs="Calibri"/>
        </w:rPr>
        <w:t>8</w:t>
      </w:r>
      <w:r w:rsidR="008B5DEA" w:rsidRPr="00A63AAF">
        <w:rPr>
          <w:rFonts w:cs="Calibri"/>
        </w:rPr>
        <w:t xml:space="preserve"> prior to moving to the Middle </w:t>
      </w:r>
      <w:r w:rsidR="000A671F" w:rsidRPr="00A63AAF">
        <w:rPr>
          <w:rFonts w:cs="Calibri"/>
        </w:rPr>
        <w:t>E</w:t>
      </w:r>
      <w:r w:rsidR="008B5DEA" w:rsidRPr="00A63AAF">
        <w:rPr>
          <w:rFonts w:cs="Calibri"/>
        </w:rPr>
        <w:t>ast where father had work.</w:t>
      </w:r>
      <w:r w:rsidR="00AE2EF7" w:rsidRPr="00A63AAF">
        <w:rPr>
          <w:rFonts w:cs="Calibri"/>
        </w:rPr>
        <w:t xml:space="preserve"> The children were born </w:t>
      </w:r>
      <w:r w:rsidR="000A671F" w:rsidRPr="00A63AAF">
        <w:rPr>
          <w:rFonts w:cs="Calibri"/>
        </w:rPr>
        <w:t>abroad</w:t>
      </w:r>
      <w:r w:rsidR="00AE2EF7" w:rsidRPr="00A63AAF">
        <w:rPr>
          <w:rFonts w:cs="Calibri"/>
        </w:rPr>
        <w:t xml:space="preserve"> in 2017.</w:t>
      </w:r>
    </w:p>
    <w:p w14:paraId="2C3B787B" w14:textId="77777777" w:rsidR="002D538B" w:rsidRPr="00A63AAF" w:rsidRDefault="002D538B" w:rsidP="00A5352C">
      <w:pPr>
        <w:pStyle w:val="NoSpacing"/>
        <w:ind w:left="851" w:hanging="851"/>
        <w:jc w:val="both"/>
        <w:rPr>
          <w:rFonts w:cs="Calibri"/>
        </w:rPr>
      </w:pPr>
    </w:p>
    <w:p w14:paraId="0089D6F0" w14:textId="77777777" w:rsidR="000B1A85" w:rsidRPr="00A63AAF" w:rsidRDefault="00803952" w:rsidP="00A5352C">
      <w:pPr>
        <w:pStyle w:val="NoSpacing"/>
        <w:ind w:left="720" w:hanging="720"/>
        <w:jc w:val="both"/>
        <w:rPr>
          <w:rFonts w:cs="Calibri"/>
        </w:rPr>
      </w:pPr>
      <w:r w:rsidRPr="00A63AAF">
        <w:rPr>
          <w:rFonts w:cs="Calibri"/>
        </w:rPr>
        <w:t>2.</w:t>
      </w:r>
      <w:r w:rsidR="001C694B" w:rsidRPr="00A63AAF">
        <w:rPr>
          <w:rFonts w:cs="Calibri"/>
        </w:rPr>
        <w:t>2</w:t>
      </w:r>
      <w:r w:rsidRPr="00A63AAF">
        <w:rPr>
          <w:rFonts w:cs="Calibri"/>
        </w:rPr>
        <w:t>.2</w:t>
      </w:r>
      <w:r w:rsidRPr="00A63AAF">
        <w:rPr>
          <w:rFonts w:cs="Calibri"/>
        </w:rPr>
        <w:tab/>
      </w:r>
      <w:r w:rsidR="00AE2EF7" w:rsidRPr="00A63AAF">
        <w:rPr>
          <w:rFonts w:cs="Calibri"/>
        </w:rPr>
        <w:t>Mother had some involvement with the Police prior to 2004 relating to a previous relationship</w:t>
      </w:r>
      <w:r w:rsidR="00F3469C" w:rsidRPr="00A63AAF">
        <w:rPr>
          <w:rFonts w:cs="Calibri"/>
        </w:rPr>
        <w:t xml:space="preserve">. No agency had any </w:t>
      </w:r>
      <w:r w:rsidR="00AE2EF7" w:rsidRPr="00A63AAF">
        <w:rPr>
          <w:rFonts w:cs="Calibri"/>
        </w:rPr>
        <w:t>contact with Father. There was no relevant or significant agency involvement with the parents or children prior to 2017.</w:t>
      </w:r>
    </w:p>
    <w:p w14:paraId="430756E8" w14:textId="77777777" w:rsidR="00DE7025" w:rsidRPr="00A63AAF" w:rsidRDefault="00DE7025" w:rsidP="00A5352C">
      <w:pPr>
        <w:pStyle w:val="NoSpacing"/>
        <w:ind w:left="720" w:hanging="720"/>
        <w:jc w:val="both"/>
        <w:rPr>
          <w:rFonts w:cs="Calibri"/>
        </w:rPr>
      </w:pPr>
    </w:p>
    <w:p w14:paraId="0B9DD216" w14:textId="77777777" w:rsidR="00113FD8" w:rsidRPr="00A63AAF" w:rsidRDefault="00386F00" w:rsidP="00A5352C">
      <w:pPr>
        <w:spacing w:after="0" w:line="240" w:lineRule="auto"/>
        <w:ind w:left="720" w:hanging="720"/>
        <w:jc w:val="both"/>
        <w:rPr>
          <w:rFonts w:cs="Calibri"/>
          <w:b/>
          <w:sz w:val="24"/>
          <w:szCs w:val="24"/>
        </w:rPr>
      </w:pPr>
      <w:r w:rsidRPr="00A63AAF">
        <w:rPr>
          <w:rFonts w:cs="Calibri"/>
          <w:b/>
          <w:sz w:val="24"/>
          <w:szCs w:val="24"/>
        </w:rPr>
        <w:t>2.</w:t>
      </w:r>
      <w:r w:rsidR="001C694B" w:rsidRPr="00A63AAF">
        <w:rPr>
          <w:rFonts w:cs="Calibri"/>
          <w:b/>
          <w:sz w:val="24"/>
          <w:szCs w:val="24"/>
        </w:rPr>
        <w:t>3</w:t>
      </w:r>
      <w:r w:rsidRPr="00A63AAF">
        <w:rPr>
          <w:rFonts w:cs="Calibri"/>
          <w:b/>
          <w:sz w:val="24"/>
          <w:szCs w:val="24"/>
        </w:rPr>
        <w:tab/>
      </w:r>
      <w:r w:rsidR="0066304D" w:rsidRPr="00A63AAF">
        <w:rPr>
          <w:rFonts w:cs="Calibri"/>
          <w:b/>
          <w:sz w:val="24"/>
          <w:szCs w:val="24"/>
        </w:rPr>
        <w:t xml:space="preserve">Key </w:t>
      </w:r>
      <w:r w:rsidR="00447567" w:rsidRPr="00A63AAF">
        <w:rPr>
          <w:rFonts w:cs="Calibri"/>
          <w:b/>
          <w:sz w:val="24"/>
          <w:szCs w:val="24"/>
        </w:rPr>
        <w:t>e</w:t>
      </w:r>
      <w:r w:rsidR="0066304D" w:rsidRPr="00A63AAF">
        <w:rPr>
          <w:rFonts w:cs="Calibri"/>
          <w:b/>
          <w:sz w:val="24"/>
          <w:szCs w:val="24"/>
        </w:rPr>
        <w:t xml:space="preserve">pisode 1: </w:t>
      </w:r>
      <w:bookmarkStart w:id="2" w:name="_Hlk26972916"/>
      <w:r w:rsidR="008635AF" w:rsidRPr="00A63AAF">
        <w:rPr>
          <w:rFonts w:cs="Calibri"/>
          <w:b/>
          <w:sz w:val="24"/>
          <w:szCs w:val="24"/>
        </w:rPr>
        <w:t>First Contacts</w:t>
      </w:r>
      <w:r w:rsidR="00BD394D" w:rsidRPr="00A63AAF">
        <w:rPr>
          <w:rFonts w:cs="Calibri"/>
          <w:b/>
          <w:sz w:val="24"/>
          <w:szCs w:val="24"/>
        </w:rPr>
        <w:t xml:space="preserve"> (Nov 2017–</w:t>
      </w:r>
      <w:r w:rsidR="00AC5516" w:rsidRPr="00A63AAF">
        <w:rPr>
          <w:rFonts w:cs="Calibri"/>
          <w:b/>
          <w:sz w:val="24"/>
          <w:szCs w:val="24"/>
        </w:rPr>
        <w:t>August</w:t>
      </w:r>
      <w:r w:rsidR="00D13BE4" w:rsidRPr="00A63AAF">
        <w:rPr>
          <w:rFonts w:cs="Calibri"/>
          <w:b/>
          <w:sz w:val="24"/>
          <w:szCs w:val="24"/>
        </w:rPr>
        <w:t xml:space="preserve"> 2018</w:t>
      </w:r>
      <w:r w:rsidR="00BD394D" w:rsidRPr="00A63AAF">
        <w:rPr>
          <w:rFonts w:cs="Calibri"/>
          <w:b/>
          <w:sz w:val="24"/>
          <w:szCs w:val="24"/>
        </w:rPr>
        <w:t>)</w:t>
      </w:r>
      <w:bookmarkEnd w:id="2"/>
    </w:p>
    <w:p w14:paraId="40913FBA" w14:textId="77777777" w:rsidR="00E36B4A" w:rsidRPr="00A63AAF" w:rsidRDefault="00E36B4A" w:rsidP="00A5352C">
      <w:pPr>
        <w:pStyle w:val="ListParagraph"/>
        <w:spacing w:after="0" w:line="240" w:lineRule="auto"/>
        <w:ind w:hanging="720"/>
        <w:jc w:val="both"/>
        <w:rPr>
          <w:rFonts w:cs="Calibri"/>
        </w:rPr>
      </w:pPr>
    </w:p>
    <w:p w14:paraId="1F46A315" w14:textId="77777777" w:rsidR="007255E2" w:rsidRPr="00A63AAF" w:rsidRDefault="00A97536" w:rsidP="00A5352C">
      <w:pPr>
        <w:pStyle w:val="ListParagraph"/>
        <w:spacing w:after="0" w:line="240" w:lineRule="auto"/>
        <w:ind w:hanging="720"/>
        <w:jc w:val="both"/>
        <w:rPr>
          <w:rFonts w:cs="Calibri"/>
        </w:rPr>
      </w:pPr>
      <w:r w:rsidRPr="00A63AAF">
        <w:rPr>
          <w:rFonts w:cs="Calibri"/>
        </w:rPr>
        <w:t>2.</w:t>
      </w:r>
      <w:r w:rsidR="001C694B" w:rsidRPr="00A63AAF">
        <w:rPr>
          <w:rFonts w:cs="Calibri"/>
        </w:rPr>
        <w:t>3</w:t>
      </w:r>
      <w:r w:rsidRPr="00A63AAF">
        <w:rPr>
          <w:rFonts w:cs="Calibri"/>
        </w:rPr>
        <w:t>.1</w:t>
      </w:r>
      <w:r w:rsidR="00885CEA" w:rsidRPr="00A63AAF">
        <w:rPr>
          <w:rFonts w:cs="Calibri"/>
        </w:rPr>
        <w:tab/>
      </w:r>
      <w:r w:rsidR="00AE2EF7" w:rsidRPr="00A63AAF">
        <w:rPr>
          <w:rFonts w:cs="Calibri"/>
        </w:rPr>
        <w:t>The family had bought a property in Kent (as a holiday home) in 2017</w:t>
      </w:r>
      <w:r w:rsidR="00F90C00" w:rsidRPr="00A63AAF">
        <w:rPr>
          <w:rFonts w:cs="Calibri"/>
        </w:rPr>
        <w:t>,</w:t>
      </w:r>
      <w:r w:rsidR="00AE2EF7" w:rsidRPr="00A63AAF">
        <w:rPr>
          <w:rFonts w:cs="Calibri"/>
        </w:rPr>
        <w:t xml:space="preserve"> and in November 2017</w:t>
      </w:r>
      <w:r w:rsidR="00F90C00" w:rsidRPr="00A63AAF">
        <w:rPr>
          <w:rFonts w:cs="Calibri"/>
        </w:rPr>
        <w:t>,</w:t>
      </w:r>
      <w:r w:rsidR="00AE2EF7" w:rsidRPr="00A63AAF">
        <w:rPr>
          <w:rFonts w:cs="Calibri"/>
        </w:rPr>
        <w:t xml:space="preserve"> the family registered with a GP using that address. As a result</w:t>
      </w:r>
      <w:r w:rsidR="00743EE0" w:rsidRPr="00A63AAF">
        <w:rPr>
          <w:rFonts w:cs="Calibri"/>
        </w:rPr>
        <w:t>,</w:t>
      </w:r>
      <w:r w:rsidR="00AE2EF7" w:rsidRPr="00A63AAF">
        <w:rPr>
          <w:rFonts w:cs="Calibri"/>
        </w:rPr>
        <w:t xml:space="preserve"> the health visitor was notified of the children and arranged a ‘</w:t>
      </w:r>
      <w:r w:rsidR="00F3469C" w:rsidRPr="00A63AAF">
        <w:rPr>
          <w:rFonts w:cs="Calibri"/>
        </w:rPr>
        <w:t>movement</w:t>
      </w:r>
      <w:r w:rsidR="00AE2EF7" w:rsidRPr="00A63AAF">
        <w:rPr>
          <w:rFonts w:cs="Calibri"/>
        </w:rPr>
        <w:t>-in visit’ for the end of the month. This was cancelled because Child P was in hospital</w:t>
      </w:r>
      <w:r w:rsidR="00743EE0" w:rsidRPr="00A63AAF">
        <w:rPr>
          <w:rFonts w:cs="Calibri"/>
        </w:rPr>
        <w:t>,</w:t>
      </w:r>
      <w:r w:rsidR="00AE2EF7" w:rsidRPr="00A63AAF">
        <w:rPr>
          <w:rFonts w:cs="Calibri"/>
        </w:rPr>
        <w:t xml:space="preserve"> </w:t>
      </w:r>
      <w:r w:rsidR="00743EE0" w:rsidRPr="00A63AAF">
        <w:rPr>
          <w:rFonts w:cs="Calibri"/>
        </w:rPr>
        <w:t>but the visit was re-arranged in December 2017. The health visitor met with both parents and the two children</w:t>
      </w:r>
      <w:r w:rsidR="009901F3" w:rsidRPr="00A63AAF">
        <w:rPr>
          <w:rFonts w:cs="Calibri"/>
        </w:rPr>
        <w:t xml:space="preserve"> who advised they were spending Christmas in the </w:t>
      </w:r>
      <w:r w:rsidR="00F90C00" w:rsidRPr="00A63AAF">
        <w:rPr>
          <w:rFonts w:cs="Calibri"/>
        </w:rPr>
        <w:t>UK but</w:t>
      </w:r>
      <w:r w:rsidR="009901F3" w:rsidRPr="00A63AAF">
        <w:rPr>
          <w:rFonts w:cs="Calibri"/>
        </w:rPr>
        <w:t xml:space="preserve"> would return abroad in January 2018</w:t>
      </w:r>
      <w:r w:rsidR="00743EE0" w:rsidRPr="00A63AAF">
        <w:rPr>
          <w:rFonts w:cs="Calibri"/>
        </w:rPr>
        <w:t xml:space="preserve">. </w:t>
      </w:r>
      <w:r w:rsidR="00F321FD" w:rsidRPr="00A63AAF">
        <w:rPr>
          <w:rFonts w:cs="Calibri"/>
        </w:rPr>
        <w:t xml:space="preserve">The visit was routine, and the parents were engaging and friendly with a positive home environment. The Health Visitor undertook a </w:t>
      </w:r>
      <w:r w:rsidR="001D5D08" w:rsidRPr="00A63AAF">
        <w:rPr>
          <w:rFonts w:cs="Calibri"/>
        </w:rPr>
        <w:t>standard</w:t>
      </w:r>
      <w:r w:rsidR="00F321FD" w:rsidRPr="00A63AAF">
        <w:rPr>
          <w:rFonts w:cs="Calibri"/>
        </w:rPr>
        <w:t xml:space="preserve"> assessment of Mother’s mental health and no concerns were noted</w:t>
      </w:r>
      <w:r w:rsidR="00F90C00" w:rsidRPr="00A63AAF">
        <w:rPr>
          <w:rFonts w:cs="Calibri"/>
        </w:rPr>
        <w:t>.</w:t>
      </w:r>
      <w:r w:rsidR="00F321FD" w:rsidRPr="00A63AAF">
        <w:rPr>
          <w:rFonts w:cs="Calibri"/>
        </w:rPr>
        <w:t xml:space="preserve"> </w:t>
      </w:r>
      <w:r w:rsidR="00F90C00" w:rsidRPr="00A63AAF">
        <w:rPr>
          <w:rFonts w:cs="Calibri"/>
        </w:rPr>
        <w:t>S</w:t>
      </w:r>
      <w:r w:rsidR="00F321FD" w:rsidRPr="00A63AAF">
        <w:rPr>
          <w:rFonts w:cs="Calibri"/>
        </w:rPr>
        <w:t xml:space="preserve">he also asked about historic mental health concerns and nothing was reported. Domestic abuse was not discussed as </w:t>
      </w:r>
      <w:r w:rsidR="00090E32" w:rsidRPr="00A63AAF">
        <w:rPr>
          <w:rFonts w:cs="Calibri"/>
        </w:rPr>
        <w:t xml:space="preserve">the </w:t>
      </w:r>
      <w:r w:rsidR="00F321FD" w:rsidRPr="00A63AAF">
        <w:rPr>
          <w:rFonts w:cs="Calibri"/>
        </w:rPr>
        <w:t xml:space="preserve">father was present.  </w:t>
      </w:r>
      <w:r w:rsidR="00265617" w:rsidRPr="00A63AAF">
        <w:rPr>
          <w:rFonts w:cs="Calibri"/>
        </w:rPr>
        <w:t>Based on</w:t>
      </w:r>
      <w:r w:rsidR="00090E32" w:rsidRPr="00A63AAF">
        <w:rPr>
          <w:rFonts w:cs="Calibri"/>
        </w:rPr>
        <w:t xml:space="preserve"> this assessment</w:t>
      </w:r>
      <w:r w:rsidR="00265617" w:rsidRPr="00A63AAF">
        <w:rPr>
          <w:rFonts w:cs="Calibri"/>
        </w:rPr>
        <w:t>,</w:t>
      </w:r>
      <w:r w:rsidR="00090E32" w:rsidRPr="00A63AAF">
        <w:rPr>
          <w:rFonts w:cs="Calibri"/>
        </w:rPr>
        <w:t xml:space="preserve"> t</w:t>
      </w:r>
      <w:r w:rsidR="00F321FD" w:rsidRPr="00A63AAF">
        <w:rPr>
          <w:rFonts w:cs="Calibri"/>
        </w:rPr>
        <w:t xml:space="preserve">he health visitor decided that </w:t>
      </w:r>
      <w:r w:rsidR="00040204" w:rsidRPr="00A63AAF">
        <w:rPr>
          <w:rFonts w:cs="Calibri"/>
        </w:rPr>
        <w:t>the family would be offered the ‘universal health visiting service’.</w:t>
      </w:r>
      <w:r w:rsidR="00040204" w:rsidRPr="00A63AAF">
        <w:rPr>
          <w:rStyle w:val="FootnoteReference"/>
          <w:rFonts w:cs="Calibri"/>
        </w:rPr>
        <w:footnoteReference w:id="4"/>
      </w:r>
    </w:p>
    <w:p w14:paraId="73EB0E4E" w14:textId="77777777" w:rsidR="00214561" w:rsidRPr="00A63AAF" w:rsidRDefault="00214561" w:rsidP="00A5352C">
      <w:pPr>
        <w:pStyle w:val="ListParagraph"/>
        <w:spacing w:after="0" w:line="240" w:lineRule="auto"/>
        <w:ind w:hanging="720"/>
        <w:jc w:val="both"/>
        <w:rPr>
          <w:rFonts w:cs="Calibri"/>
        </w:rPr>
      </w:pPr>
    </w:p>
    <w:p w14:paraId="1B90B096" w14:textId="77777777" w:rsidR="00EB50FB" w:rsidRPr="00A63AAF" w:rsidRDefault="007255E2" w:rsidP="00A5352C">
      <w:pPr>
        <w:pStyle w:val="ListParagraph"/>
        <w:spacing w:after="0" w:line="240" w:lineRule="auto"/>
        <w:ind w:hanging="720"/>
        <w:jc w:val="both"/>
        <w:rPr>
          <w:rFonts w:cs="Calibri"/>
        </w:rPr>
      </w:pPr>
      <w:r w:rsidRPr="00A63AAF">
        <w:rPr>
          <w:rFonts w:cs="Calibri"/>
        </w:rPr>
        <w:t>2.3.2</w:t>
      </w:r>
      <w:r w:rsidRPr="00A63AAF">
        <w:rPr>
          <w:rFonts w:cs="Calibri"/>
        </w:rPr>
        <w:tab/>
      </w:r>
      <w:r w:rsidR="009901F3" w:rsidRPr="00A63AAF">
        <w:rPr>
          <w:rFonts w:cs="Calibri"/>
        </w:rPr>
        <w:t>In early December 2017</w:t>
      </w:r>
      <w:r w:rsidR="004052E6" w:rsidRPr="00A63AAF">
        <w:rPr>
          <w:rFonts w:cs="Calibri"/>
        </w:rPr>
        <w:t>,</w:t>
      </w:r>
      <w:r w:rsidR="009901F3" w:rsidRPr="00A63AAF">
        <w:rPr>
          <w:rFonts w:cs="Calibri"/>
        </w:rPr>
        <w:t xml:space="preserve"> Child P was admitted to hospital for two days because of a urinary tract infection </w:t>
      </w:r>
      <w:r w:rsidR="00A539AA" w:rsidRPr="00A63AAF">
        <w:rPr>
          <w:rFonts w:cs="Calibri"/>
        </w:rPr>
        <w:t>and possible febrile convulsions</w:t>
      </w:r>
      <w:r w:rsidR="00F3469C" w:rsidRPr="00A63AAF">
        <w:rPr>
          <w:rStyle w:val="FootnoteReference"/>
          <w:rFonts w:cs="Calibri"/>
        </w:rPr>
        <w:footnoteReference w:id="5"/>
      </w:r>
      <w:r w:rsidR="00F90C00" w:rsidRPr="00A63AAF">
        <w:rPr>
          <w:rFonts w:cs="Calibri"/>
        </w:rPr>
        <w:t>,</w:t>
      </w:r>
      <w:r w:rsidR="00A539AA" w:rsidRPr="00A63AAF">
        <w:rPr>
          <w:rFonts w:cs="Calibri"/>
        </w:rPr>
        <w:t xml:space="preserve"> and</w:t>
      </w:r>
      <w:r w:rsidR="009901F3" w:rsidRPr="00A63AAF">
        <w:rPr>
          <w:rFonts w:cs="Calibri"/>
        </w:rPr>
        <w:t xml:space="preserve"> was treated with antibiotics. The child was seen </w:t>
      </w:r>
      <w:r w:rsidR="009901F3" w:rsidRPr="00A63AAF">
        <w:rPr>
          <w:rFonts w:cs="Calibri"/>
        </w:rPr>
        <w:lastRenderedPageBreak/>
        <w:t xml:space="preserve">again on Boxing </w:t>
      </w:r>
      <w:r w:rsidR="00F90C00" w:rsidRPr="00A63AAF">
        <w:rPr>
          <w:rFonts w:cs="Calibri"/>
        </w:rPr>
        <w:t>D</w:t>
      </w:r>
      <w:r w:rsidR="009901F3" w:rsidRPr="00A63AAF">
        <w:rPr>
          <w:rFonts w:cs="Calibri"/>
        </w:rPr>
        <w:t>ay</w:t>
      </w:r>
      <w:r w:rsidR="00A539AA" w:rsidRPr="00A63AAF">
        <w:rPr>
          <w:rFonts w:cs="Calibri"/>
        </w:rPr>
        <w:t>,</w:t>
      </w:r>
      <w:r w:rsidR="009901F3" w:rsidRPr="00A63AAF">
        <w:rPr>
          <w:rFonts w:cs="Calibri"/>
        </w:rPr>
        <w:t xml:space="preserve"> at another hospital</w:t>
      </w:r>
      <w:r w:rsidR="00A539AA" w:rsidRPr="00A63AAF">
        <w:rPr>
          <w:rFonts w:cs="Calibri"/>
        </w:rPr>
        <w:t>,</w:t>
      </w:r>
      <w:r w:rsidR="009901F3" w:rsidRPr="00A63AAF">
        <w:rPr>
          <w:rFonts w:cs="Calibri"/>
        </w:rPr>
        <w:t xml:space="preserve"> because of a fever</w:t>
      </w:r>
      <w:r w:rsidR="00F90C00" w:rsidRPr="00A63AAF">
        <w:rPr>
          <w:rFonts w:cs="Calibri"/>
        </w:rPr>
        <w:t>,</w:t>
      </w:r>
      <w:r w:rsidR="00A539AA" w:rsidRPr="00A63AAF">
        <w:rPr>
          <w:rFonts w:cs="Calibri"/>
        </w:rPr>
        <w:t xml:space="preserve"> and was discharged home. Neither presentation was considered unusual and the parents’ actions were </w:t>
      </w:r>
      <w:r w:rsidR="00265617" w:rsidRPr="00A63AAF">
        <w:rPr>
          <w:rFonts w:cs="Calibri"/>
        </w:rPr>
        <w:t xml:space="preserve">considered </w:t>
      </w:r>
      <w:r w:rsidR="00A539AA" w:rsidRPr="00A63AAF">
        <w:rPr>
          <w:rFonts w:cs="Calibri"/>
        </w:rPr>
        <w:t xml:space="preserve">appropriate. </w:t>
      </w:r>
    </w:p>
    <w:p w14:paraId="18D333DA" w14:textId="77777777" w:rsidR="009B4B91" w:rsidRPr="00A63AAF" w:rsidRDefault="009B4B91" w:rsidP="00A5352C">
      <w:pPr>
        <w:pStyle w:val="ListParagraph"/>
        <w:spacing w:after="0" w:line="240" w:lineRule="auto"/>
        <w:ind w:hanging="720"/>
        <w:jc w:val="both"/>
        <w:rPr>
          <w:rFonts w:cs="Calibri"/>
        </w:rPr>
      </w:pPr>
    </w:p>
    <w:p w14:paraId="7978DF00" w14:textId="77777777" w:rsidR="00C51CEF" w:rsidRPr="00A63AAF" w:rsidRDefault="00215436" w:rsidP="00A5352C">
      <w:pPr>
        <w:spacing w:after="0" w:line="240" w:lineRule="auto"/>
        <w:ind w:left="720" w:hanging="720"/>
        <w:jc w:val="both"/>
        <w:rPr>
          <w:rFonts w:cs="Calibri"/>
        </w:rPr>
      </w:pPr>
      <w:r w:rsidRPr="00A63AAF">
        <w:rPr>
          <w:rFonts w:cs="Calibri"/>
        </w:rPr>
        <w:t>2.</w:t>
      </w:r>
      <w:r w:rsidR="001C694B" w:rsidRPr="00A63AAF">
        <w:rPr>
          <w:rFonts w:cs="Calibri"/>
        </w:rPr>
        <w:t>3</w:t>
      </w:r>
      <w:r w:rsidRPr="00A63AAF">
        <w:rPr>
          <w:rFonts w:cs="Calibri"/>
        </w:rPr>
        <w:t>.</w:t>
      </w:r>
      <w:r w:rsidR="00C51CEF" w:rsidRPr="00A63AAF">
        <w:rPr>
          <w:rFonts w:cs="Calibri"/>
        </w:rPr>
        <w:t>3</w:t>
      </w:r>
      <w:r w:rsidR="00441142" w:rsidRPr="00A63AAF">
        <w:rPr>
          <w:rFonts w:cs="Calibri"/>
        </w:rPr>
        <w:tab/>
      </w:r>
      <w:r w:rsidR="00A539AA" w:rsidRPr="00A63AAF">
        <w:rPr>
          <w:rFonts w:cs="Calibri"/>
        </w:rPr>
        <w:t>In February 2018</w:t>
      </w:r>
      <w:r w:rsidR="00F90C00" w:rsidRPr="00A63AAF">
        <w:rPr>
          <w:rFonts w:cs="Calibri"/>
        </w:rPr>
        <w:t>,</w:t>
      </w:r>
      <w:r w:rsidR="00A539AA" w:rsidRPr="00A63AAF">
        <w:rPr>
          <w:rFonts w:cs="Calibri"/>
        </w:rPr>
        <w:t xml:space="preserve"> Father left his job and the family returned to live in the UK.</w:t>
      </w:r>
      <w:r w:rsidR="00DA1186" w:rsidRPr="00A63AAF">
        <w:rPr>
          <w:rFonts w:cs="Calibri"/>
        </w:rPr>
        <w:t xml:space="preserve"> It is </w:t>
      </w:r>
      <w:r w:rsidR="00265617" w:rsidRPr="00A63AAF">
        <w:rPr>
          <w:rFonts w:cs="Calibri"/>
        </w:rPr>
        <w:t xml:space="preserve">now </w:t>
      </w:r>
      <w:r w:rsidR="00DA1186" w:rsidRPr="00A63AAF">
        <w:rPr>
          <w:rFonts w:cs="Calibri"/>
        </w:rPr>
        <w:t xml:space="preserve">reported that this move was to be nearer the paternal grandparents and that Mother was not in favour of </w:t>
      </w:r>
      <w:r w:rsidR="001D5D08" w:rsidRPr="00A63AAF">
        <w:rPr>
          <w:rFonts w:cs="Calibri"/>
        </w:rPr>
        <w:t>it</w:t>
      </w:r>
      <w:r w:rsidR="00DA1186" w:rsidRPr="00A63AAF">
        <w:rPr>
          <w:rFonts w:cs="Calibri"/>
        </w:rPr>
        <w:t>.</w:t>
      </w:r>
    </w:p>
    <w:p w14:paraId="2D0FF4AB" w14:textId="77777777" w:rsidR="00C51CEF" w:rsidRPr="00A63AAF" w:rsidRDefault="00C51CEF" w:rsidP="00A5352C">
      <w:pPr>
        <w:spacing w:after="0" w:line="240" w:lineRule="auto"/>
        <w:ind w:left="720" w:hanging="720"/>
        <w:rPr>
          <w:rFonts w:cs="Calibri"/>
        </w:rPr>
      </w:pPr>
    </w:p>
    <w:p w14:paraId="582A0CBA" w14:textId="77777777" w:rsidR="0036589E" w:rsidRPr="00A63AAF" w:rsidRDefault="002B3F25" w:rsidP="00A5352C">
      <w:pPr>
        <w:spacing w:after="0" w:line="240" w:lineRule="auto"/>
        <w:ind w:left="720" w:hanging="720"/>
        <w:jc w:val="both"/>
        <w:rPr>
          <w:rFonts w:cs="Calibri"/>
        </w:rPr>
      </w:pPr>
      <w:r w:rsidRPr="00A63AAF">
        <w:rPr>
          <w:rFonts w:cs="Calibri"/>
        </w:rPr>
        <w:t>2.3.</w:t>
      </w:r>
      <w:r w:rsidR="00FF2B81" w:rsidRPr="00A63AAF">
        <w:rPr>
          <w:rFonts w:cs="Calibri"/>
        </w:rPr>
        <w:t>4</w:t>
      </w:r>
      <w:r w:rsidRPr="00A63AAF">
        <w:rPr>
          <w:rFonts w:cs="Calibri"/>
        </w:rPr>
        <w:tab/>
      </w:r>
      <w:r w:rsidR="00A539AA" w:rsidRPr="00A63AAF">
        <w:rPr>
          <w:rFonts w:cs="Calibri"/>
        </w:rPr>
        <w:t xml:space="preserve">Between February and </w:t>
      </w:r>
      <w:r w:rsidR="00AC5516" w:rsidRPr="00A63AAF">
        <w:rPr>
          <w:rFonts w:cs="Calibri"/>
        </w:rPr>
        <w:t>August</w:t>
      </w:r>
      <w:r w:rsidR="00A539AA" w:rsidRPr="00A63AAF">
        <w:rPr>
          <w:rFonts w:cs="Calibri"/>
        </w:rPr>
        <w:t xml:space="preserve"> 2018</w:t>
      </w:r>
      <w:r w:rsidR="004052E6" w:rsidRPr="00A63AAF">
        <w:rPr>
          <w:rFonts w:cs="Calibri"/>
        </w:rPr>
        <w:t>,</w:t>
      </w:r>
      <w:r w:rsidR="00A539AA" w:rsidRPr="00A63AAF">
        <w:rPr>
          <w:rFonts w:cs="Calibri"/>
        </w:rPr>
        <w:t xml:space="preserve"> Child </w:t>
      </w:r>
      <w:r w:rsidR="00AC5516" w:rsidRPr="00A63AAF">
        <w:rPr>
          <w:rFonts w:cs="Calibri"/>
        </w:rPr>
        <w:t>P</w:t>
      </w:r>
      <w:r w:rsidR="00A539AA" w:rsidRPr="00A63AAF">
        <w:rPr>
          <w:rFonts w:cs="Calibri"/>
        </w:rPr>
        <w:t xml:space="preserve"> was seen by the GP on four occasions because of recurring chest infections which were treated with anti-biotics. The child was also seen once with an injury to the right index finger which was infected and not responding to treatment</w:t>
      </w:r>
      <w:r w:rsidR="00F90C00" w:rsidRPr="00A63AAF">
        <w:rPr>
          <w:rFonts w:cs="Calibri"/>
        </w:rPr>
        <w:t>,</w:t>
      </w:r>
      <w:r w:rsidR="00A539AA" w:rsidRPr="00A63AAF">
        <w:rPr>
          <w:rFonts w:cs="Calibri"/>
        </w:rPr>
        <w:t xml:space="preserve"> so again was treated with anti-biotics. Child </w:t>
      </w:r>
      <w:r w:rsidR="00AC5516" w:rsidRPr="00A63AAF">
        <w:rPr>
          <w:rFonts w:cs="Calibri"/>
        </w:rPr>
        <w:t>O</w:t>
      </w:r>
      <w:r w:rsidR="00A539AA" w:rsidRPr="00A63AAF">
        <w:rPr>
          <w:rFonts w:cs="Calibri"/>
        </w:rPr>
        <w:t xml:space="preserve"> was </w:t>
      </w:r>
      <w:r w:rsidR="00AC5516" w:rsidRPr="00A63AAF">
        <w:rPr>
          <w:rFonts w:cs="Calibri"/>
        </w:rPr>
        <w:t>seen on one occasion with a temperature and both children were seen with nappy rash. The GP had no worries about the children and considered that the concerns raised by the parents were appropriate and their responses</w:t>
      </w:r>
      <w:r w:rsidR="00F90C00" w:rsidRPr="00A63AAF">
        <w:rPr>
          <w:rFonts w:cs="Calibri"/>
        </w:rPr>
        <w:t>,</w:t>
      </w:r>
      <w:r w:rsidR="00AC5516" w:rsidRPr="00A63AAF">
        <w:rPr>
          <w:rFonts w:cs="Calibri"/>
        </w:rPr>
        <w:t xml:space="preserve"> good. The level of involvement with GP services was normal for children of this age. There was no other contact </w:t>
      </w:r>
      <w:r w:rsidR="00090E32" w:rsidRPr="00A63AAF">
        <w:rPr>
          <w:rFonts w:cs="Calibri"/>
        </w:rPr>
        <w:t xml:space="preserve">by any agency </w:t>
      </w:r>
      <w:r w:rsidR="00AC5516" w:rsidRPr="00A63AAF">
        <w:rPr>
          <w:rFonts w:cs="Calibri"/>
        </w:rPr>
        <w:t>with the children during th</w:t>
      </w:r>
      <w:r w:rsidR="001D5D08" w:rsidRPr="00A63AAF">
        <w:rPr>
          <w:rFonts w:cs="Calibri"/>
        </w:rPr>
        <w:t>e</w:t>
      </w:r>
      <w:r w:rsidR="00AC5516" w:rsidRPr="00A63AAF">
        <w:rPr>
          <w:rFonts w:cs="Calibri"/>
        </w:rPr>
        <w:t xml:space="preserve"> period.</w:t>
      </w:r>
    </w:p>
    <w:p w14:paraId="603715C8" w14:textId="77777777" w:rsidR="00A5352C" w:rsidRPr="00A63AAF" w:rsidRDefault="00A5352C" w:rsidP="00A5352C">
      <w:pPr>
        <w:spacing w:after="0" w:line="240" w:lineRule="auto"/>
        <w:ind w:left="720" w:hanging="720"/>
        <w:jc w:val="both"/>
        <w:rPr>
          <w:rFonts w:cs="Calibri"/>
          <w:sz w:val="24"/>
          <w:szCs w:val="24"/>
        </w:rPr>
      </w:pPr>
    </w:p>
    <w:p w14:paraId="3C4B8E2C" w14:textId="77777777" w:rsidR="00A553D0" w:rsidRPr="00A63AAF" w:rsidRDefault="00A553D0" w:rsidP="00A5352C">
      <w:pPr>
        <w:spacing w:after="0" w:line="240" w:lineRule="auto"/>
        <w:ind w:left="720" w:hanging="720"/>
        <w:jc w:val="both"/>
        <w:rPr>
          <w:rFonts w:cs="Calibri"/>
          <w:b/>
        </w:rPr>
      </w:pPr>
      <w:r w:rsidRPr="00A63AAF">
        <w:rPr>
          <w:rFonts w:cs="Calibri"/>
          <w:b/>
        </w:rPr>
        <w:t>2.</w:t>
      </w:r>
      <w:r w:rsidR="00D13BE4" w:rsidRPr="00A63AAF">
        <w:rPr>
          <w:rFonts w:cs="Calibri"/>
          <w:b/>
        </w:rPr>
        <w:t>4</w:t>
      </w:r>
      <w:r w:rsidRPr="00A63AAF">
        <w:rPr>
          <w:rFonts w:cs="Calibri"/>
          <w:b/>
        </w:rPr>
        <w:tab/>
      </w:r>
      <w:r w:rsidRPr="00A63AAF">
        <w:rPr>
          <w:rFonts w:cs="Calibri"/>
          <w:b/>
          <w:sz w:val="24"/>
          <w:szCs w:val="24"/>
        </w:rPr>
        <w:t xml:space="preserve">Key </w:t>
      </w:r>
      <w:r w:rsidR="00447567" w:rsidRPr="00A63AAF">
        <w:rPr>
          <w:rFonts w:cs="Calibri"/>
          <w:b/>
          <w:sz w:val="24"/>
          <w:szCs w:val="24"/>
        </w:rPr>
        <w:t>e</w:t>
      </w:r>
      <w:r w:rsidRPr="00A63AAF">
        <w:rPr>
          <w:rFonts w:cs="Calibri"/>
          <w:b/>
          <w:sz w:val="24"/>
          <w:szCs w:val="24"/>
        </w:rPr>
        <w:t xml:space="preserve">pisode </w:t>
      </w:r>
      <w:r w:rsidR="00D13BE4" w:rsidRPr="00A63AAF">
        <w:rPr>
          <w:rFonts w:cs="Calibri"/>
          <w:b/>
          <w:sz w:val="24"/>
          <w:szCs w:val="24"/>
        </w:rPr>
        <w:t>2</w:t>
      </w:r>
      <w:r w:rsidR="00904FD0" w:rsidRPr="00A63AAF">
        <w:rPr>
          <w:rFonts w:cs="Calibri"/>
          <w:b/>
          <w:sz w:val="24"/>
          <w:szCs w:val="24"/>
        </w:rPr>
        <w:t xml:space="preserve">: </w:t>
      </w:r>
      <w:bookmarkStart w:id="3" w:name="_Hlk26972933"/>
      <w:r w:rsidR="00BD394D" w:rsidRPr="00A63AAF">
        <w:rPr>
          <w:rFonts w:cs="Calibri"/>
          <w:b/>
          <w:sz w:val="24"/>
          <w:szCs w:val="24"/>
        </w:rPr>
        <w:t xml:space="preserve">Child </w:t>
      </w:r>
      <w:r w:rsidR="00D13BE4" w:rsidRPr="00A63AAF">
        <w:rPr>
          <w:rFonts w:cs="Calibri"/>
          <w:b/>
          <w:sz w:val="24"/>
          <w:szCs w:val="24"/>
        </w:rPr>
        <w:t>O</w:t>
      </w:r>
      <w:r w:rsidR="00BD394D" w:rsidRPr="00A63AAF">
        <w:rPr>
          <w:rFonts w:cs="Calibri"/>
          <w:b/>
          <w:sz w:val="24"/>
          <w:szCs w:val="24"/>
        </w:rPr>
        <w:t xml:space="preserve"> </w:t>
      </w:r>
      <w:r w:rsidR="003B2F96" w:rsidRPr="00A63AAF">
        <w:rPr>
          <w:rFonts w:cs="Calibri"/>
          <w:b/>
          <w:sz w:val="24"/>
          <w:szCs w:val="24"/>
        </w:rPr>
        <w:t>is seen with black eyes</w:t>
      </w:r>
      <w:r w:rsidR="00BD394D" w:rsidRPr="00A63AAF">
        <w:rPr>
          <w:rFonts w:cs="Calibri"/>
          <w:b/>
          <w:sz w:val="24"/>
          <w:szCs w:val="24"/>
        </w:rPr>
        <w:t xml:space="preserve"> (Sept 2018)</w:t>
      </w:r>
      <w:bookmarkEnd w:id="3"/>
    </w:p>
    <w:p w14:paraId="3999F2C5" w14:textId="77777777" w:rsidR="00E36B4A" w:rsidRPr="00A63AAF" w:rsidRDefault="00E36B4A" w:rsidP="00A5352C">
      <w:pPr>
        <w:spacing w:after="0" w:line="240" w:lineRule="auto"/>
        <w:ind w:left="720" w:hanging="720"/>
        <w:jc w:val="both"/>
        <w:rPr>
          <w:rFonts w:cs="Calibri"/>
        </w:rPr>
      </w:pPr>
    </w:p>
    <w:p w14:paraId="62033FAA" w14:textId="77777777" w:rsidR="00A553D0" w:rsidRPr="00A63AAF" w:rsidRDefault="00A553D0" w:rsidP="00A5352C">
      <w:pPr>
        <w:spacing w:after="0" w:line="240" w:lineRule="auto"/>
        <w:ind w:left="720" w:hanging="720"/>
        <w:jc w:val="both"/>
        <w:rPr>
          <w:rFonts w:cs="Calibri"/>
        </w:rPr>
      </w:pPr>
      <w:r w:rsidRPr="00A63AAF">
        <w:rPr>
          <w:rFonts w:cs="Calibri"/>
        </w:rPr>
        <w:t>2.</w:t>
      </w:r>
      <w:r w:rsidR="00D13BE4" w:rsidRPr="00A63AAF">
        <w:rPr>
          <w:rFonts w:cs="Calibri"/>
        </w:rPr>
        <w:t>4</w:t>
      </w:r>
      <w:r w:rsidRPr="00A63AAF">
        <w:rPr>
          <w:rFonts w:cs="Calibri"/>
        </w:rPr>
        <w:t>.1</w:t>
      </w:r>
      <w:r w:rsidR="0068524E" w:rsidRPr="00A63AAF">
        <w:rPr>
          <w:rFonts w:cs="Calibri"/>
        </w:rPr>
        <w:tab/>
      </w:r>
      <w:r w:rsidR="00081F18" w:rsidRPr="00A63AAF">
        <w:rPr>
          <w:rFonts w:cs="Calibri"/>
        </w:rPr>
        <w:t>On the 11</w:t>
      </w:r>
      <w:r w:rsidR="00081F18" w:rsidRPr="00A63AAF">
        <w:rPr>
          <w:rFonts w:cs="Calibri"/>
          <w:vertAlign w:val="superscript"/>
        </w:rPr>
        <w:t>th</w:t>
      </w:r>
      <w:r w:rsidR="00081F18" w:rsidRPr="00A63AAF">
        <w:rPr>
          <w:rFonts w:cs="Calibri"/>
        </w:rPr>
        <w:t xml:space="preserve"> September</w:t>
      </w:r>
      <w:r w:rsidR="00E80F2B" w:rsidRPr="00A63AAF">
        <w:rPr>
          <w:rFonts w:cs="Calibri"/>
        </w:rPr>
        <w:t xml:space="preserve"> 2018</w:t>
      </w:r>
      <w:r w:rsidR="004052E6" w:rsidRPr="00A63AAF">
        <w:rPr>
          <w:rFonts w:cs="Calibri"/>
        </w:rPr>
        <w:t>,</w:t>
      </w:r>
      <w:r w:rsidR="00081F18" w:rsidRPr="00A63AAF">
        <w:rPr>
          <w:rFonts w:cs="Calibri"/>
        </w:rPr>
        <w:t xml:space="preserve"> </w:t>
      </w:r>
      <w:r w:rsidR="004517A0" w:rsidRPr="00A63AAF">
        <w:rPr>
          <w:rFonts w:cs="Calibri"/>
        </w:rPr>
        <w:t>Child O</w:t>
      </w:r>
      <w:r w:rsidR="00081F18" w:rsidRPr="00A63AAF">
        <w:rPr>
          <w:rFonts w:cs="Calibri"/>
        </w:rPr>
        <w:t xml:space="preserve"> was taken to Hospital with </w:t>
      </w:r>
      <w:r w:rsidR="009A1802" w:rsidRPr="00A63AAF">
        <w:rPr>
          <w:rFonts w:cs="Calibri"/>
        </w:rPr>
        <w:t>bruising to both</w:t>
      </w:r>
      <w:r w:rsidR="004517A0" w:rsidRPr="00A63AAF">
        <w:rPr>
          <w:rFonts w:cs="Calibri"/>
        </w:rPr>
        <w:t xml:space="preserve"> eyes. The </w:t>
      </w:r>
      <w:r w:rsidR="009A1802" w:rsidRPr="00A63AAF">
        <w:rPr>
          <w:rFonts w:cs="Calibri"/>
        </w:rPr>
        <w:t xml:space="preserve">Father </w:t>
      </w:r>
      <w:r w:rsidR="004517A0" w:rsidRPr="00A63AAF">
        <w:rPr>
          <w:rFonts w:cs="Calibri"/>
        </w:rPr>
        <w:t xml:space="preserve">reported that </w:t>
      </w:r>
      <w:r w:rsidR="009A1802" w:rsidRPr="00A63AAF">
        <w:rPr>
          <w:rFonts w:cs="Calibri"/>
        </w:rPr>
        <w:t>t</w:t>
      </w:r>
      <w:r w:rsidR="004517A0" w:rsidRPr="00A63AAF">
        <w:rPr>
          <w:rFonts w:cs="Calibri"/>
        </w:rPr>
        <w:t xml:space="preserve">he </w:t>
      </w:r>
      <w:r w:rsidR="009A1802" w:rsidRPr="00A63AAF">
        <w:rPr>
          <w:rFonts w:cs="Calibri"/>
        </w:rPr>
        <w:t xml:space="preserve">child </w:t>
      </w:r>
      <w:r w:rsidR="004517A0" w:rsidRPr="00A63AAF">
        <w:rPr>
          <w:rFonts w:cs="Calibri"/>
        </w:rPr>
        <w:t xml:space="preserve">had fallen twice hitting </w:t>
      </w:r>
      <w:r w:rsidR="009A1802" w:rsidRPr="00A63AAF">
        <w:rPr>
          <w:rFonts w:cs="Calibri"/>
        </w:rPr>
        <w:t>the</w:t>
      </w:r>
      <w:r w:rsidR="004517A0" w:rsidRPr="00A63AAF">
        <w:rPr>
          <w:rFonts w:cs="Calibri"/>
        </w:rPr>
        <w:t xml:space="preserve"> head; the first fall was five days earlier and the second three days previously. The </w:t>
      </w:r>
      <w:r w:rsidR="009A1802" w:rsidRPr="00A63AAF">
        <w:rPr>
          <w:rFonts w:cs="Calibri"/>
        </w:rPr>
        <w:t>Father</w:t>
      </w:r>
      <w:r w:rsidR="004517A0" w:rsidRPr="00A63AAF">
        <w:rPr>
          <w:rFonts w:cs="Calibri"/>
        </w:rPr>
        <w:t xml:space="preserve"> had brought Child O to hospital because, two days after the second fall, the child was developing </w:t>
      </w:r>
      <w:r w:rsidR="009A1802" w:rsidRPr="00A63AAF">
        <w:rPr>
          <w:rFonts w:cs="Calibri"/>
        </w:rPr>
        <w:t>‘</w:t>
      </w:r>
      <w:r w:rsidR="004517A0" w:rsidRPr="00A63AAF">
        <w:rPr>
          <w:rFonts w:cs="Calibri"/>
        </w:rPr>
        <w:t>black eyes</w:t>
      </w:r>
      <w:r w:rsidR="009A1802" w:rsidRPr="00A63AAF">
        <w:rPr>
          <w:rFonts w:cs="Calibri"/>
        </w:rPr>
        <w:t>’</w:t>
      </w:r>
      <w:r w:rsidR="004517A0" w:rsidRPr="00A63AAF">
        <w:rPr>
          <w:rFonts w:cs="Calibri"/>
        </w:rPr>
        <w:t xml:space="preserve"> and had a clear watery discharge from the nose. T</w:t>
      </w:r>
      <w:r w:rsidR="00081F18" w:rsidRPr="00A63AAF">
        <w:rPr>
          <w:rFonts w:cs="Calibri"/>
        </w:rPr>
        <w:t xml:space="preserve">he Nurse at Triage was concerned as two safeguarding </w:t>
      </w:r>
      <w:r w:rsidR="004517A0" w:rsidRPr="00A63AAF">
        <w:rPr>
          <w:rFonts w:cs="Calibri"/>
        </w:rPr>
        <w:t>risks when assessing children on admission were ‘</w:t>
      </w:r>
      <w:r w:rsidR="00081F18" w:rsidRPr="00A63AAF">
        <w:rPr>
          <w:rFonts w:cs="Calibri"/>
        </w:rPr>
        <w:t>black eyes</w:t>
      </w:r>
      <w:r w:rsidR="004517A0" w:rsidRPr="00A63AAF">
        <w:rPr>
          <w:rFonts w:cs="Calibri"/>
        </w:rPr>
        <w:t>’</w:t>
      </w:r>
      <w:r w:rsidR="00081F18" w:rsidRPr="00A63AAF">
        <w:rPr>
          <w:rFonts w:cs="Calibri"/>
        </w:rPr>
        <w:t xml:space="preserve"> and delayed presentation</w:t>
      </w:r>
      <w:r w:rsidR="009A1802" w:rsidRPr="00A63AAF">
        <w:rPr>
          <w:rFonts w:cs="Calibri"/>
        </w:rPr>
        <w:t xml:space="preserve"> and so completed a safeguarding assessment highlighting the</w:t>
      </w:r>
      <w:r w:rsidR="00F90C00" w:rsidRPr="00A63AAF">
        <w:rPr>
          <w:rFonts w:cs="Calibri"/>
        </w:rPr>
        <w:t>se</w:t>
      </w:r>
      <w:r w:rsidR="009A1802" w:rsidRPr="00A63AAF">
        <w:rPr>
          <w:rFonts w:cs="Calibri"/>
        </w:rPr>
        <w:t xml:space="preserve"> concerns</w:t>
      </w:r>
      <w:r w:rsidR="00F90C00" w:rsidRPr="00A63AAF">
        <w:rPr>
          <w:rFonts w:cs="Calibri"/>
        </w:rPr>
        <w:t>.</w:t>
      </w:r>
      <w:r w:rsidR="009A1802" w:rsidRPr="00A63AAF">
        <w:rPr>
          <w:rFonts w:cs="Calibri"/>
        </w:rPr>
        <w:t xml:space="preserve"> </w:t>
      </w:r>
      <w:r w:rsidR="00081F18" w:rsidRPr="00A63AAF">
        <w:rPr>
          <w:rFonts w:cs="Calibri"/>
        </w:rPr>
        <w:t>The Doctors</w:t>
      </w:r>
      <w:r w:rsidR="00F90C00" w:rsidRPr="00A63AAF">
        <w:rPr>
          <w:rFonts w:cs="Calibri"/>
        </w:rPr>
        <w:t>,</w:t>
      </w:r>
      <w:r w:rsidR="00081F18" w:rsidRPr="00A63AAF">
        <w:rPr>
          <w:rFonts w:cs="Calibri"/>
        </w:rPr>
        <w:t xml:space="preserve"> </w:t>
      </w:r>
      <w:r w:rsidR="009A1802" w:rsidRPr="00A63AAF">
        <w:rPr>
          <w:rFonts w:cs="Calibri"/>
        </w:rPr>
        <w:t>when they assessed the child</w:t>
      </w:r>
      <w:r w:rsidR="00F90C00" w:rsidRPr="00A63AAF">
        <w:rPr>
          <w:rFonts w:cs="Calibri"/>
        </w:rPr>
        <w:t>,</w:t>
      </w:r>
      <w:r w:rsidR="009A1802" w:rsidRPr="00A63AAF">
        <w:rPr>
          <w:rFonts w:cs="Calibri"/>
        </w:rPr>
        <w:t xml:space="preserve"> did not consider there were safeguarding concerns</w:t>
      </w:r>
      <w:r w:rsidR="00F90C00" w:rsidRPr="00A63AAF">
        <w:rPr>
          <w:rFonts w:cs="Calibri"/>
        </w:rPr>
        <w:t>,</w:t>
      </w:r>
      <w:r w:rsidR="009A1802" w:rsidRPr="00A63AAF">
        <w:rPr>
          <w:rFonts w:cs="Calibri"/>
        </w:rPr>
        <w:t xml:space="preserve"> and felt that the bruising to the eyes was a result of a second blow to the head</w:t>
      </w:r>
      <w:r w:rsidR="00953B4A" w:rsidRPr="00A63AAF">
        <w:rPr>
          <w:rFonts w:cs="Calibri"/>
        </w:rPr>
        <w:t>,</w:t>
      </w:r>
      <w:r w:rsidR="009A1802" w:rsidRPr="00A63AAF">
        <w:rPr>
          <w:rFonts w:cs="Calibri"/>
        </w:rPr>
        <w:t xml:space="preserve"> which could result in delayed </w:t>
      </w:r>
      <w:r w:rsidR="00081F18" w:rsidRPr="00A63AAF">
        <w:rPr>
          <w:rFonts w:cs="Calibri"/>
        </w:rPr>
        <w:t xml:space="preserve">bruising </w:t>
      </w:r>
      <w:r w:rsidR="009A1802" w:rsidRPr="00A63AAF">
        <w:rPr>
          <w:rFonts w:cs="Calibri"/>
        </w:rPr>
        <w:t xml:space="preserve">becoming apparent. They felt that the explanations given by the father for the injuries, which had been seen by the Mother, were plausible and </w:t>
      </w:r>
      <w:r w:rsidR="001D5D08" w:rsidRPr="00A63AAF">
        <w:rPr>
          <w:rFonts w:cs="Calibri"/>
        </w:rPr>
        <w:t xml:space="preserve">accidental and </w:t>
      </w:r>
      <w:r w:rsidR="009A1802" w:rsidRPr="00A63AAF">
        <w:rPr>
          <w:rFonts w:cs="Calibri"/>
        </w:rPr>
        <w:t>that there were no issues of concern.</w:t>
      </w:r>
    </w:p>
    <w:p w14:paraId="31AE3D44" w14:textId="77777777" w:rsidR="0054567A" w:rsidRPr="00A63AAF" w:rsidRDefault="0054567A" w:rsidP="00A5352C">
      <w:pPr>
        <w:spacing w:after="0" w:line="240" w:lineRule="auto"/>
        <w:ind w:left="851" w:hanging="851"/>
        <w:jc w:val="both"/>
        <w:rPr>
          <w:rFonts w:cs="Calibri"/>
        </w:rPr>
      </w:pPr>
    </w:p>
    <w:p w14:paraId="047131BF" w14:textId="77777777" w:rsidR="002B3F25" w:rsidRPr="00A63AAF" w:rsidRDefault="0054567A" w:rsidP="00A5352C">
      <w:pPr>
        <w:pStyle w:val="ListParagraph"/>
        <w:spacing w:after="0" w:line="240" w:lineRule="auto"/>
        <w:ind w:hanging="720"/>
        <w:jc w:val="both"/>
        <w:rPr>
          <w:rFonts w:cs="Calibri"/>
        </w:rPr>
      </w:pPr>
      <w:r w:rsidRPr="00A63AAF">
        <w:rPr>
          <w:rFonts w:cs="Calibri"/>
        </w:rPr>
        <w:t>2.</w:t>
      </w:r>
      <w:r w:rsidR="00D13BE4" w:rsidRPr="00A63AAF">
        <w:rPr>
          <w:rFonts w:cs="Calibri"/>
        </w:rPr>
        <w:t>4</w:t>
      </w:r>
      <w:r w:rsidRPr="00A63AAF">
        <w:rPr>
          <w:rFonts w:cs="Calibri"/>
        </w:rPr>
        <w:t>.2</w:t>
      </w:r>
      <w:r w:rsidRPr="00A63AAF">
        <w:rPr>
          <w:rFonts w:cs="Calibri"/>
        </w:rPr>
        <w:tab/>
      </w:r>
      <w:r w:rsidR="00650E7E" w:rsidRPr="00A63AAF">
        <w:rPr>
          <w:rFonts w:cs="Calibri"/>
        </w:rPr>
        <w:t>On the 18</w:t>
      </w:r>
      <w:r w:rsidR="00650E7E" w:rsidRPr="00A63AAF">
        <w:rPr>
          <w:rFonts w:cs="Calibri"/>
          <w:vertAlign w:val="superscript"/>
        </w:rPr>
        <w:t>th</w:t>
      </w:r>
      <w:r w:rsidR="00650E7E" w:rsidRPr="00A63AAF">
        <w:rPr>
          <w:rFonts w:cs="Calibri"/>
        </w:rPr>
        <w:t xml:space="preserve"> September</w:t>
      </w:r>
      <w:r w:rsidR="00E80F2B" w:rsidRPr="00A63AAF">
        <w:rPr>
          <w:rFonts w:cs="Calibri"/>
        </w:rPr>
        <w:t xml:space="preserve"> 2018</w:t>
      </w:r>
      <w:r w:rsidR="004052E6" w:rsidRPr="00A63AAF">
        <w:rPr>
          <w:rFonts w:cs="Calibri"/>
        </w:rPr>
        <w:t>,</w:t>
      </w:r>
      <w:r w:rsidR="00650E7E" w:rsidRPr="00A63AAF">
        <w:rPr>
          <w:rFonts w:cs="Calibri"/>
        </w:rPr>
        <w:t xml:space="preserve"> the safeguarding form completed by the Triage Nurse was received by the hospital safeguarding team. The duty advisor contacted the health visitor and left a message. The matter was then discussed at the weekly safeguarding meeting held the next day. At the meeting it was decided to ask the consultant to review the case. Feedback was given on the 26</w:t>
      </w:r>
      <w:r w:rsidR="00650E7E" w:rsidRPr="00A63AAF">
        <w:rPr>
          <w:rFonts w:cs="Calibri"/>
          <w:vertAlign w:val="superscript"/>
        </w:rPr>
        <w:t>th</w:t>
      </w:r>
      <w:r w:rsidR="00650E7E" w:rsidRPr="00A63AAF">
        <w:rPr>
          <w:rFonts w:cs="Calibri"/>
        </w:rPr>
        <w:t xml:space="preserve"> September that it was likely to be a ‘tracking bruise’ and therefore there were no concern</w:t>
      </w:r>
      <w:r w:rsidR="00090E32" w:rsidRPr="00A63AAF">
        <w:rPr>
          <w:rFonts w:cs="Calibri"/>
        </w:rPr>
        <w:t>s</w:t>
      </w:r>
      <w:r w:rsidR="00650E7E" w:rsidRPr="00A63AAF">
        <w:rPr>
          <w:rFonts w:cs="Calibri"/>
        </w:rPr>
        <w:t>. Following this</w:t>
      </w:r>
      <w:r w:rsidR="00953B4A" w:rsidRPr="00A63AAF">
        <w:rPr>
          <w:rFonts w:cs="Calibri"/>
        </w:rPr>
        <w:t>,</w:t>
      </w:r>
      <w:r w:rsidR="00650E7E" w:rsidRPr="00A63AAF">
        <w:rPr>
          <w:rFonts w:cs="Calibri"/>
        </w:rPr>
        <w:t xml:space="preserve"> further attempt</w:t>
      </w:r>
      <w:r w:rsidR="00953B4A" w:rsidRPr="00A63AAF">
        <w:rPr>
          <w:rFonts w:cs="Calibri"/>
        </w:rPr>
        <w:t>s</w:t>
      </w:r>
      <w:r w:rsidR="00650E7E" w:rsidRPr="00A63AAF">
        <w:rPr>
          <w:rFonts w:cs="Calibri"/>
        </w:rPr>
        <w:t xml:space="preserve"> were made to speak to the health visitor</w:t>
      </w:r>
      <w:r w:rsidR="00953B4A" w:rsidRPr="00A63AAF">
        <w:rPr>
          <w:rFonts w:cs="Calibri"/>
        </w:rPr>
        <w:t>,</w:t>
      </w:r>
      <w:r w:rsidR="00650E7E" w:rsidRPr="00A63AAF">
        <w:rPr>
          <w:rFonts w:cs="Calibri"/>
        </w:rPr>
        <w:t xml:space="preserve"> and when they were told that the sole contact was the </w:t>
      </w:r>
      <w:r w:rsidR="00953B4A" w:rsidRPr="00A63AAF">
        <w:rPr>
          <w:rFonts w:cs="Calibri"/>
        </w:rPr>
        <w:t xml:space="preserve">‘movement-in visit’ </w:t>
      </w:r>
      <w:r w:rsidR="00650E7E" w:rsidRPr="00A63AAF">
        <w:rPr>
          <w:rFonts w:cs="Calibri"/>
        </w:rPr>
        <w:t>it was agreed that no further action would be taken by the hospital.</w:t>
      </w:r>
    </w:p>
    <w:p w14:paraId="058E3047" w14:textId="77777777" w:rsidR="00680BBA" w:rsidRPr="00A63AAF" w:rsidRDefault="00680BBA" w:rsidP="00A5352C">
      <w:pPr>
        <w:pStyle w:val="ListParagraph"/>
        <w:spacing w:after="0" w:line="240" w:lineRule="auto"/>
        <w:ind w:hanging="720"/>
        <w:jc w:val="both"/>
        <w:rPr>
          <w:rFonts w:cs="Calibri"/>
        </w:rPr>
      </w:pPr>
    </w:p>
    <w:p w14:paraId="3ADEB6A3" w14:textId="77777777" w:rsidR="004517A0" w:rsidRPr="00A63AAF" w:rsidRDefault="00680BBA" w:rsidP="00A5352C">
      <w:pPr>
        <w:pStyle w:val="ListParagraph"/>
        <w:spacing w:after="0" w:line="240" w:lineRule="auto"/>
        <w:ind w:hanging="720"/>
        <w:jc w:val="both"/>
        <w:rPr>
          <w:rFonts w:cs="Calibri"/>
        </w:rPr>
      </w:pPr>
      <w:r w:rsidRPr="00A63AAF">
        <w:rPr>
          <w:rFonts w:cs="Calibri"/>
        </w:rPr>
        <w:t>2.</w:t>
      </w:r>
      <w:r w:rsidR="00D13BE4" w:rsidRPr="00A63AAF">
        <w:rPr>
          <w:rFonts w:cs="Calibri"/>
        </w:rPr>
        <w:t>4</w:t>
      </w:r>
      <w:r w:rsidRPr="00A63AAF">
        <w:rPr>
          <w:rFonts w:cs="Calibri"/>
        </w:rPr>
        <w:t>.3</w:t>
      </w:r>
      <w:r w:rsidRPr="00A63AAF">
        <w:rPr>
          <w:rFonts w:cs="Calibri"/>
        </w:rPr>
        <w:tab/>
      </w:r>
      <w:r w:rsidR="00CB6CB4" w:rsidRPr="00A63AAF">
        <w:rPr>
          <w:rFonts w:cs="Calibri"/>
        </w:rPr>
        <w:t>Following the contact from the hospital the health visitor attempted to contact Mother to discuss Child O’s attendance at the hospital. An unsuccessful home visit was attempted and eventually</w:t>
      </w:r>
      <w:r w:rsidR="00953B4A" w:rsidRPr="00A63AAF">
        <w:rPr>
          <w:rFonts w:cs="Calibri"/>
        </w:rPr>
        <w:t>,</w:t>
      </w:r>
      <w:r w:rsidR="00CB6CB4" w:rsidRPr="00A63AAF">
        <w:rPr>
          <w:rFonts w:cs="Calibri"/>
        </w:rPr>
        <w:t xml:space="preserve"> telephone contact was achieved. The health visitor discussed safety arrangements in the home and was satisfied that Mother was aware of the risks of falls </w:t>
      </w:r>
      <w:r w:rsidR="00E80F2B" w:rsidRPr="00A63AAF">
        <w:rPr>
          <w:rFonts w:cs="Calibri"/>
        </w:rPr>
        <w:t xml:space="preserve">by a mobile toddler </w:t>
      </w:r>
      <w:r w:rsidR="00CB6CB4" w:rsidRPr="00A63AAF">
        <w:rPr>
          <w:rFonts w:cs="Calibri"/>
        </w:rPr>
        <w:t xml:space="preserve">and </w:t>
      </w:r>
      <w:r w:rsidR="00E80F2B" w:rsidRPr="00A63AAF">
        <w:rPr>
          <w:rFonts w:cs="Calibri"/>
        </w:rPr>
        <w:t xml:space="preserve">was </w:t>
      </w:r>
      <w:r w:rsidR="00CB6CB4" w:rsidRPr="00A63AAF">
        <w:rPr>
          <w:rFonts w:cs="Calibri"/>
        </w:rPr>
        <w:t xml:space="preserve">responding appropriately. </w:t>
      </w:r>
    </w:p>
    <w:p w14:paraId="0D115074" w14:textId="77777777" w:rsidR="004517A0" w:rsidRPr="00A63AAF" w:rsidRDefault="004517A0" w:rsidP="00A5352C">
      <w:pPr>
        <w:pStyle w:val="ListParagraph"/>
        <w:spacing w:after="0" w:line="240" w:lineRule="auto"/>
        <w:ind w:hanging="720"/>
        <w:jc w:val="both"/>
        <w:rPr>
          <w:rFonts w:cs="Calibri"/>
        </w:rPr>
      </w:pPr>
    </w:p>
    <w:p w14:paraId="6C481F52" w14:textId="77777777" w:rsidR="0093645F" w:rsidRPr="00A63AAF" w:rsidRDefault="004517A0" w:rsidP="00A5352C">
      <w:pPr>
        <w:pStyle w:val="ListParagraph"/>
        <w:spacing w:after="0" w:line="240" w:lineRule="auto"/>
        <w:ind w:hanging="720"/>
        <w:jc w:val="both"/>
        <w:rPr>
          <w:rFonts w:cs="Calibri"/>
        </w:rPr>
      </w:pPr>
      <w:r w:rsidRPr="00A63AAF">
        <w:rPr>
          <w:rFonts w:cs="Calibri"/>
        </w:rPr>
        <w:t>2.4.4</w:t>
      </w:r>
      <w:r w:rsidRPr="00A63AAF">
        <w:rPr>
          <w:rFonts w:cs="Calibri"/>
        </w:rPr>
        <w:tab/>
      </w:r>
      <w:r w:rsidR="00CB6CB4" w:rsidRPr="00A63AAF">
        <w:rPr>
          <w:rFonts w:cs="Calibri"/>
        </w:rPr>
        <w:t xml:space="preserve">In Mid-October </w:t>
      </w:r>
      <w:r w:rsidR="00E80F2B" w:rsidRPr="00A63AAF">
        <w:rPr>
          <w:rFonts w:cs="Calibri"/>
        </w:rPr>
        <w:t>2018</w:t>
      </w:r>
      <w:r w:rsidR="00953B4A" w:rsidRPr="00A63AAF">
        <w:rPr>
          <w:rFonts w:cs="Calibri"/>
        </w:rPr>
        <w:t>,</w:t>
      </w:r>
      <w:r w:rsidR="00E80F2B" w:rsidRPr="00A63AAF">
        <w:rPr>
          <w:rFonts w:cs="Calibri"/>
        </w:rPr>
        <w:t xml:space="preserve"> </w:t>
      </w:r>
      <w:r w:rsidR="00CB6CB4" w:rsidRPr="00A63AAF">
        <w:rPr>
          <w:rFonts w:cs="Calibri"/>
        </w:rPr>
        <w:t>Child P was taken to hospital by ambulance because of a possible febrile convulsion. The child was admitted to hospital and discharged the next day. There were no concerns regarding the parents</w:t>
      </w:r>
      <w:r w:rsidR="00351139" w:rsidRPr="00A63AAF">
        <w:rPr>
          <w:rFonts w:cs="Calibri"/>
        </w:rPr>
        <w:t>’</w:t>
      </w:r>
      <w:r w:rsidR="00CB6CB4" w:rsidRPr="00A63AAF">
        <w:rPr>
          <w:rFonts w:cs="Calibri"/>
        </w:rPr>
        <w:t xml:space="preserve"> presentation and actions</w:t>
      </w:r>
      <w:r w:rsidR="00E80F2B" w:rsidRPr="00A63AAF">
        <w:rPr>
          <w:rFonts w:cs="Calibri"/>
        </w:rPr>
        <w:t xml:space="preserve">. </w:t>
      </w:r>
    </w:p>
    <w:p w14:paraId="25E67AF0" w14:textId="77777777" w:rsidR="005B4DA0" w:rsidRPr="00A63AAF" w:rsidRDefault="005B4DA0" w:rsidP="00A5352C">
      <w:pPr>
        <w:pStyle w:val="ListParagraph"/>
        <w:spacing w:after="0" w:line="240" w:lineRule="auto"/>
        <w:ind w:left="0"/>
        <w:jc w:val="both"/>
        <w:rPr>
          <w:rFonts w:cs="Calibri"/>
          <w:highlight w:val="yellow"/>
        </w:rPr>
      </w:pPr>
    </w:p>
    <w:p w14:paraId="1606FD44" w14:textId="77777777" w:rsidR="00C57390" w:rsidRPr="00A63AAF" w:rsidRDefault="00C57390" w:rsidP="00A5352C">
      <w:pPr>
        <w:pStyle w:val="ListParagraph"/>
        <w:spacing w:after="0" w:line="240" w:lineRule="auto"/>
        <w:ind w:left="0"/>
        <w:jc w:val="both"/>
        <w:rPr>
          <w:rFonts w:cs="Calibri"/>
          <w:highlight w:val="yellow"/>
        </w:rPr>
      </w:pPr>
    </w:p>
    <w:p w14:paraId="252ED666" w14:textId="77777777" w:rsidR="00CD27A3" w:rsidRPr="00A63AAF" w:rsidRDefault="0066304D" w:rsidP="00A5352C">
      <w:pPr>
        <w:spacing w:after="0" w:line="240" w:lineRule="auto"/>
        <w:jc w:val="both"/>
        <w:rPr>
          <w:rFonts w:cs="Calibri"/>
          <w:b/>
          <w:sz w:val="24"/>
          <w:szCs w:val="24"/>
        </w:rPr>
      </w:pPr>
      <w:r w:rsidRPr="00A63AAF">
        <w:rPr>
          <w:rFonts w:cs="Calibri"/>
          <w:b/>
          <w:sz w:val="24"/>
          <w:szCs w:val="24"/>
        </w:rPr>
        <w:lastRenderedPageBreak/>
        <w:t>2.</w:t>
      </w:r>
      <w:r w:rsidR="00D13BE4" w:rsidRPr="00A63AAF">
        <w:rPr>
          <w:rFonts w:cs="Calibri"/>
          <w:b/>
          <w:sz w:val="24"/>
          <w:szCs w:val="24"/>
        </w:rPr>
        <w:t>5</w:t>
      </w:r>
      <w:r w:rsidRPr="00A63AAF">
        <w:rPr>
          <w:rFonts w:cs="Calibri"/>
          <w:b/>
          <w:sz w:val="24"/>
          <w:szCs w:val="24"/>
        </w:rPr>
        <w:tab/>
        <w:t xml:space="preserve">Key </w:t>
      </w:r>
      <w:r w:rsidR="00A74DE6" w:rsidRPr="00A63AAF">
        <w:rPr>
          <w:rFonts w:cs="Calibri"/>
          <w:b/>
          <w:sz w:val="24"/>
          <w:szCs w:val="24"/>
        </w:rPr>
        <w:t>e</w:t>
      </w:r>
      <w:r w:rsidRPr="00A63AAF">
        <w:rPr>
          <w:rFonts w:cs="Calibri"/>
          <w:b/>
          <w:sz w:val="24"/>
          <w:szCs w:val="24"/>
        </w:rPr>
        <w:t xml:space="preserve">pisode </w:t>
      </w:r>
      <w:r w:rsidR="00D13BE4" w:rsidRPr="00A63AAF">
        <w:rPr>
          <w:rFonts w:cs="Calibri"/>
          <w:b/>
          <w:sz w:val="24"/>
          <w:szCs w:val="24"/>
        </w:rPr>
        <w:t>3</w:t>
      </w:r>
      <w:r w:rsidRPr="00A63AAF">
        <w:rPr>
          <w:rFonts w:cs="Calibri"/>
          <w:b/>
          <w:sz w:val="24"/>
          <w:szCs w:val="24"/>
        </w:rPr>
        <w:t xml:space="preserve">: </w:t>
      </w:r>
      <w:bookmarkStart w:id="4" w:name="_Hlk26972949"/>
      <w:r w:rsidR="00BD394D" w:rsidRPr="00A63AAF">
        <w:rPr>
          <w:rFonts w:cs="Calibri"/>
          <w:b/>
          <w:sz w:val="24"/>
          <w:szCs w:val="24"/>
        </w:rPr>
        <w:t>Parents separate (Nov 2018)</w:t>
      </w:r>
      <w:bookmarkEnd w:id="4"/>
    </w:p>
    <w:p w14:paraId="10E3BF7B" w14:textId="77777777" w:rsidR="00E36B4A" w:rsidRPr="00A63AAF" w:rsidRDefault="00E36B4A" w:rsidP="00A5352C">
      <w:pPr>
        <w:spacing w:after="0" w:line="240" w:lineRule="auto"/>
        <w:ind w:left="720" w:hanging="720"/>
        <w:jc w:val="both"/>
        <w:rPr>
          <w:rFonts w:cs="Calibri"/>
        </w:rPr>
      </w:pPr>
    </w:p>
    <w:p w14:paraId="0C357C8C" w14:textId="77777777" w:rsidR="00B26F88" w:rsidRPr="00A63AAF" w:rsidRDefault="002E2A66" w:rsidP="00A5352C">
      <w:pPr>
        <w:spacing w:after="0" w:line="240" w:lineRule="auto"/>
        <w:ind w:left="720" w:hanging="720"/>
        <w:jc w:val="both"/>
        <w:rPr>
          <w:rFonts w:cs="Calibri"/>
        </w:rPr>
      </w:pPr>
      <w:r w:rsidRPr="00A63AAF">
        <w:rPr>
          <w:rFonts w:cs="Calibri"/>
        </w:rPr>
        <w:t>2.</w:t>
      </w:r>
      <w:r w:rsidR="00D13BE4" w:rsidRPr="00A63AAF">
        <w:rPr>
          <w:rFonts w:cs="Calibri"/>
        </w:rPr>
        <w:t>5</w:t>
      </w:r>
      <w:r w:rsidRPr="00A63AAF">
        <w:rPr>
          <w:rFonts w:cs="Calibri"/>
        </w:rPr>
        <w:t>.1</w:t>
      </w:r>
      <w:r w:rsidR="006F2963" w:rsidRPr="00A63AAF">
        <w:rPr>
          <w:rFonts w:cs="Calibri"/>
        </w:rPr>
        <w:tab/>
      </w:r>
      <w:r w:rsidR="00DA1186" w:rsidRPr="00A63AAF">
        <w:rPr>
          <w:rFonts w:cs="Calibri"/>
        </w:rPr>
        <w:t>On 1</w:t>
      </w:r>
      <w:r w:rsidR="005A4297" w:rsidRPr="00A63AAF">
        <w:rPr>
          <w:rFonts w:cs="Calibri"/>
        </w:rPr>
        <w:t>5</w:t>
      </w:r>
      <w:r w:rsidR="00DA1186" w:rsidRPr="00A63AAF">
        <w:rPr>
          <w:rFonts w:cs="Calibri"/>
        </w:rPr>
        <w:t>th November 2018</w:t>
      </w:r>
      <w:r w:rsidR="004052E6" w:rsidRPr="00A63AAF">
        <w:rPr>
          <w:rFonts w:cs="Calibri"/>
        </w:rPr>
        <w:t>,</w:t>
      </w:r>
      <w:r w:rsidR="00DA1186" w:rsidRPr="00A63AAF">
        <w:rPr>
          <w:rFonts w:cs="Calibri"/>
        </w:rPr>
        <w:t xml:space="preserve"> </w:t>
      </w:r>
      <w:r w:rsidR="005C1290" w:rsidRPr="00A63AAF">
        <w:rPr>
          <w:rFonts w:cs="Calibri"/>
        </w:rPr>
        <w:t>Mother contact</w:t>
      </w:r>
      <w:r w:rsidR="00DA1186" w:rsidRPr="00A63AAF">
        <w:rPr>
          <w:rFonts w:cs="Calibri"/>
        </w:rPr>
        <w:t xml:space="preserve">ed the </w:t>
      </w:r>
      <w:r w:rsidR="005C1290" w:rsidRPr="00A63AAF">
        <w:rPr>
          <w:rFonts w:cs="Calibri"/>
        </w:rPr>
        <w:t xml:space="preserve">GP </w:t>
      </w:r>
      <w:r w:rsidR="00DA1186" w:rsidRPr="00A63AAF">
        <w:rPr>
          <w:rFonts w:cs="Calibri"/>
        </w:rPr>
        <w:t>and said that</w:t>
      </w:r>
      <w:r w:rsidR="005C1290" w:rsidRPr="00A63AAF">
        <w:rPr>
          <w:rFonts w:cs="Calibri"/>
        </w:rPr>
        <w:t xml:space="preserve"> </w:t>
      </w:r>
      <w:r w:rsidR="00DA1186" w:rsidRPr="00A63AAF">
        <w:rPr>
          <w:rFonts w:cs="Calibri"/>
        </w:rPr>
        <w:t>F</w:t>
      </w:r>
      <w:r w:rsidR="005C1290" w:rsidRPr="00A63AAF">
        <w:rPr>
          <w:rFonts w:cs="Calibri"/>
        </w:rPr>
        <w:t>ather ha</w:t>
      </w:r>
      <w:r w:rsidR="00DA1186" w:rsidRPr="00A63AAF">
        <w:rPr>
          <w:rFonts w:cs="Calibri"/>
        </w:rPr>
        <w:t>d</w:t>
      </w:r>
      <w:r w:rsidR="005C1290" w:rsidRPr="00A63AAF">
        <w:rPr>
          <w:rFonts w:cs="Calibri"/>
        </w:rPr>
        <w:t xml:space="preserve"> left her</w:t>
      </w:r>
      <w:r w:rsidR="005A4297" w:rsidRPr="00A63AAF">
        <w:rPr>
          <w:rFonts w:cs="Calibri"/>
        </w:rPr>
        <w:t>,</w:t>
      </w:r>
      <w:r w:rsidR="005C1290" w:rsidRPr="00A63AAF">
        <w:rPr>
          <w:rFonts w:cs="Calibri"/>
        </w:rPr>
        <w:t xml:space="preserve"> </w:t>
      </w:r>
      <w:r w:rsidR="00DA1186" w:rsidRPr="00A63AAF">
        <w:rPr>
          <w:rFonts w:cs="Calibri"/>
        </w:rPr>
        <w:t>and she was</w:t>
      </w:r>
      <w:r w:rsidR="005C1290" w:rsidRPr="00A63AAF">
        <w:rPr>
          <w:rFonts w:cs="Calibri"/>
        </w:rPr>
        <w:t xml:space="preserve"> finding it difficult </w:t>
      </w:r>
      <w:r w:rsidR="00A85018" w:rsidRPr="00A63AAF">
        <w:rPr>
          <w:rFonts w:cs="Calibri"/>
        </w:rPr>
        <w:t xml:space="preserve">to sleep. She reported that the </w:t>
      </w:r>
      <w:r w:rsidR="00566CA6">
        <w:rPr>
          <w:rFonts w:cs="Calibri"/>
        </w:rPr>
        <w:t>children</w:t>
      </w:r>
      <w:r w:rsidR="00A85018" w:rsidRPr="00A63AAF">
        <w:rPr>
          <w:rFonts w:cs="Calibri"/>
        </w:rPr>
        <w:t xml:space="preserve"> were staying with the paternal grandparents. Mother was given medication for one week and was told to make contact within </w:t>
      </w:r>
      <w:r w:rsidR="001D5D08" w:rsidRPr="00A63AAF">
        <w:rPr>
          <w:rFonts w:cs="Calibri"/>
        </w:rPr>
        <w:t>the</w:t>
      </w:r>
      <w:r w:rsidR="00A85018" w:rsidRPr="00A63AAF">
        <w:rPr>
          <w:rFonts w:cs="Calibri"/>
        </w:rPr>
        <w:t xml:space="preserve"> week. Two days later </w:t>
      </w:r>
      <w:r w:rsidR="00B26F88" w:rsidRPr="00A63AAF">
        <w:rPr>
          <w:rFonts w:cs="Calibri"/>
        </w:rPr>
        <w:t xml:space="preserve">Child P was seen at </w:t>
      </w:r>
      <w:r w:rsidR="000E481C" w:rsidRPr="00A63AAF">
        <w:rPr>
          <w:rFonts w:cs="Calibri"/>
        </w:rPr>
        <w:t xml:space="preserve">Medway </w:t>
      </w:r>
      <w:r w:rsidR="00B26F88" w:rsidRPr="00A63AAF">
        <w:rPr>
          <w:rFonts w:cs="Calibri"/>
        </w:rPr>
        <w:t>A&amp;E with two cuts to the head</w:t>
      </w:r>
      <w:r w:rsidR="00953B4A" w:rsidRPr="00A63AAF">
        <w:rPr>
          <w:rFonts w:cs="Calibri"/>
        </w:rPr>
        <w:t>,</w:t>
      </w:r>
      <w:r w:rsidR="00B26F88" w:rsidRPr="00A63AAF">
        <w:rPr>
          <w:rFonts w:cs="Calibri"/>
        </w:rPr>
        <w:t xml:space="preserve"> caused when an ornament fell on the child’s head at paternal grandmother’s house</w:t>
      </w:r>
      <w:r w:rsidR="00F3469C" w:rsidRPr="00A63AAF">
        <w:rPr>
          <w:rFonts w:cs="Calibri"/>
        </w:rPr>
        <w:t>, no safeguarding concerns were recorded</w:t>
      </w:r>
      <w:r w:rsidR="00B26F88" w:rsidRPr="00A63AAF">
        <w:rPr>
          <w:rFonts w:cs="Calibri"/>
        </w:rPr>
        <w:t>.</w:t>
      </w:r>
    </w:p>
    <w:p w14:paraId="7AF7B670" w14:textId="77777777" w:rsidR="00B26F88" w:rsidRPr="00A63AAF" w:rsidRDefault="00B26F88" w:rsidP="00A5352C">
      <w:pPr>
        <w:spacing w:after="0" w:line="240" w:lineRule="auto"/>
        <w:ind w:left="720" w:hanging="720"/>
        <w:jc w:val="both"/>
        <w:rPr>
          <w:rFonts w:cs="Calibri"/>
        </w:rPr>
      </w:pPr>
    </w:p>
    <w:p w14:paraId="0C1ECDA4" w14:textId="77777777" w:rsidR="00B26F88" w:rsidRPr="00A63AAF" w:rsidRDefault="00B26F88" w:rsidP="00A5352C">
      <w:pPr>
        <w:spacing w:after="0" w:line="240" w:lineRule="auto"/>
        <w:ind w:left="720" w:hanging="720"/>
        <w:jc w:val="both"/>
        <w:rPr>
          <w:rFonts w:cs="Calibri"/>
          <w:color w:val="000000"/>
        </w:rPr>
      </w:pPr>
      <w:r w:rsidRPr="00A63AAF">
        <w:rPr>
          <w:rFonts w:cs="Calibri"/>
          <w:color w:val="000000"/>
        </w:rPr>
        <w:t>2.5.2</w:t>
      </w:r>
      <w:r w:rsidRPr="00A63AAF">
        <w:rPr>
          <w:rFonts w:cs="Calibri"/>
          <w:color w:val="000000"/>
        </w:rPr>
        <w:tab/>
        <w:t>A week later</w:t>
      </w:r>
      <w:r w:rsidR="00953B4A" w:rsidRPr="00A63AAF">
        <w:rPr>
          <w:rFonts w:cs="Calibri"/>
          <w:color w:val="000000"/>
        </w:rPr>
        <w:t>,</w:t>
      </w:r>
      <w:r w:rsidRPr="00A63AAF">
        <w:rPr>
          <w:rFonts w:cs="Calibri"/>
          <w:color w:val="000000"/>
        </w:rPr>
        <w:t xml:space="preserve"> Mother was seen at the surgery</w:t>
      </w:r>
      <w:r w:rsidR="00A85018" w:rsidRPr="00A63AAF">
        <w:rPr>
          <w:rFonts w:cs="Calibri"/>
          <w:color w:val="000000"/>
        </w:rPr>
        <w:t>.</w:t>
      </w:r>
      <w:r w:rsidR="00925252" w:rsidRPr="00A63AAF">
        <w:rPr>
          <w:rFonts w:cs="Calibri"/>
          <w:color w:val="000000"/>
        </w:rPr>
        <w:t xml:space="preserve"> </w:t>
      </w:r>
      <w:r w:rsidR="00A85018" w:rsidRPr="00A63AAF">
        <w:rPr>
          <w:rFonts w:cs="Calibri"/>
          <w:color w:val="000000"/>
        </w:rPr>
        <w:t>I</w:t>
      </w:r>
      <w:r w:rsidR="00925252" w:rsidRPr="00A63AAF">
        <w:rPr>
          <w:rFonts w:cs="Calibri"/>
          <w:color w:val="000000"/>
        </w:rPr>
        <w:t xml:space="preserve">nitially she arranged a telephone </w:t>
      </w:r>
      <w:r w:rsidR="00340E2B" w:rsidRPr="00A63AAF">
        <w:rPr>
          <w:rFonts w:cs="Calibri"/>
          <w:color w:val="000000"/>
        </w:rPr>
        <w:t>appointment,</w:t>
      </w:r>
      <w:r w:rsidR="00925252" w:rsidRPr="00A63AAF">
        <w:rPr>
          <w:rFonts w:cs="Calibri"/>
          <w:color w:val="000000"/>
        </w:rPr>
        <w:t xml:space="preserve"> but the GP requested she attend for a face-to face consultation</w:t>
      </w:r>
      <w:r w:rsidRPr="00A63AAF">
        <w:rPr>
          <w:rFonts w:cs="Calibri"/>
          <w:color w:val="000000"/>
        </w:rPr>
        <w:t xml:space="preserve">. She reported that she had been tearful over the previous two weeks after Father had left. She said that she had thoughts of </w:t>
      </w:r>
      <w:r w:rsidR="00340E2B" w:rsidRPr="00A63AAF">
        <w:rPr>
          <w:rFonts w:cs="Calibri"/>
          <w:color w:val="000000"/>
        </w:rPr>
        <w:t>‘</w:t>
      </w:r>
      <w:r w:rsidRPr="00A63AAF">
        <w:rPr>
          <w:rFonts w:cs="Calibri"/>
          <w:color w:val="000000"/>
        </w:rPr>
        <w:t>sleeping and not waking up</w:t>
      </w:r>
      <w:r w:rsidR="00340E2B" w:rsidRPr="00A63AAF">
        <w:rPr>
          <w:rFonts w:cs="Calibri"/>
          <w:color w:val="000000"/>
        </w:rPr>
        <w:t>’</w:t>
      </w:r>
      <w:r w:rsidRPr="00A63AAF">
        <w:rPr>
          <w:rFonts w:cs="Calibri"/>
          <w:color w:val="000000"/>
        </w:rPr>
        <w:t xml:space="preserve"> but would not do anything to hurt the children. She said that Father was not willing to consider counselling. Mother was given diazepam and propranolol and was asked to call back one week later.  A day later Mother telephoned the GP and said she was still not sleeping; she was now staying with maternal grandmother in a different area of Kent. She was given </w:t>
      </w:r>
      <w:r w:rsidR="00953B4A" w:rsidRPr="00A63AAF">
        <w:rPr>
          <w:rFonts w:cs="Calibri"/>
          <w:color w:val="000000"/>
        </w:rPr>
        <w:t xml:space="preserve">a </w:t>
      </w:r>
      <w:r w:rsidRPr="00A63AAF">
        <w:rPr>
          <w:rFonts w:cs="Calibri"/>
          <w:color w:val="000000"/>
        </w:rPr>
        <w:t xml:space="preserve">new prescription for different medication to help with sleeping. </w:t>
      </w:r>
    </w:p>
    <w:p w14:paraId="14C3D63C" w14:textId="77777777" w:rsidR="00C35B3D" w:rsidRPr="00A63AAF" w:rsidRDefault="00C35B3D" w:rsidP="00A5352C">
      <w:pPr>
        <w:spacing w:after="0" w:line="240" w:lineRule="auto"/>
        <w:ind w:left="720" w:hanging="720"/>
        <w:jc w:val="both"/>
        <w:rPr>
          <w:rFonts w:cs="Calibri"/>
          <w:color w:val="000000"/>
        </w:rPr>
      </w:pPr>
    </w:p>
    <w:p w14:paraId="37FE847A" w14:textId="77777777" w:rsidR="00C35B3D" w:rsidRPr="00A63AAF" w:rsidRDefault="00C35B3D" w:rsidP="00A5352C">
      <w:pPr>
        <w:spacing w:after="0" w:line="240" w:lineRule="auto"/>
        <w:ind w:left="720" w:hanging="720"/>
        <w:jc w:val="both"/>
        <w:rPr>
          <w:rFonts w:cs="Calibri"/>
        </w:rPr>
      </w:pPr>
      <w:r w:rsidRPr="00A63AAF">
        <w:rPr>
          <w:rFonts w:cs="Calibri"/>
          <w:color w:val="000000"/>
        </w:rPr>
        <w:t>2.</w:t>
      </w:r>
      <w:r w:rsidR="00D13BE4" w:rsidRPr="00A63AAF">
        <w:rPr>
          <w:rFonts w:cs="Calibri"/>
          <w:color w:val="000000"/>
        </w:rPr>
        <w:t>5</w:t>
      </w:r>
      <w:r w:rsidRPr="00A63AAF">
        <w:rPr>
          <w:rFonts w:cs="Calibri"/>
          <w:color w:val="000000"/>
        </w:rPr>
        <w:t>.</w:t>
      </w:r>
      <w:r w:rsidR="00B26F88" w:rsidRPr="00A63AAF">
        <w:rPr>
          <w:rFonts w:cs="Calibri"/>
          <w:color w:val="000000"/>
        </w:rPr>
        <w:t>3</w:t>
      </w:r>
      <w:r w:rsidR="000122BA" w:rsidRPr="00A63AAF">
        <w:rPr>
          <w:rFonts w:cs="Calibri"/>
          <w:color w:val="000000"/>
        </w:rPr>
        <w:tab/>
        <w:t xml:space="preserve">On </w:t>
      </w:r>
      <w:r w:rsidR="005C1290" w:rsidRPr="00A63AAF">
        <w:rPr>
          <w:rFonts w:cs="Calibri"/>
          <w:color w:val="000000"/>
        </w:rPr>
        <w:t>27</w:t>
      </w:r>
      <w:r w:rsidR="000122BA" w:rsidRPr="00A63AAF">
        <w:rPr>
          <w:rFonts w:cs="Calibri"/>
          <w:color w:val="000000"/>
          <w:vertAlign w:val="superscript"/>
        </w:rPr>
        <w:t>th</w:t>
      </w:r>
      <w:r w:rsidR="000122BA" w:rsidRPr="00A63AAF">
        <w:rPr>
          <w:rFonts w:cs="Calibri"/>
          <w:color w:val="000000"/>
        </w:rPr>
        <w:t xml:space="preserve"> November 20</w:t>
      </w:r>
      <w:r w:rsidR="005C1290" w:rsidRPr="00A63AAF">
        <w:rPr>
          <w:rFonts w:cs="Calibri"/>
          <w:color w:val="000000"/>
        </w:rPr>
        <w:t>18</w:t>
      </w:r>
      <w:r w:rsidR="004052E6" w:rsidRPr="00A63AAF">
        <w:rPr>
          <w:rFonts w:cs="Calibri"/>
          <w:color w:val="000000"/>
        </w:rPr>
        <w:t>,</w:t>
      </w:r>
      <w:r w:rsidR="000122BA" w:rsidRPr="00A63AAF">
        <w:rPr>
          <w:rFonts w:cs="Calibri"/>
          <w:color w:val="000000"/>
        </w:rPr>
        <w:t xml:space="preserve"> </w:t>
      </w:r>
      <w:r w:rsidR="000122BA" w:rsidRPr="00A63AAF">
        <w:rPr>
          <w:rFonts w:cs="Calibri"/>
        </w:rPr>
        <w:t xml:space="preserve">Child P was </w:t>
      </w:r>
      <w:r w:rsidR="005C1290" w:rsidRPr="00A63AAF">
        <w:rPr>
          <w:rFonts w:cs="Calibri"/>
          <w:color w:val="000000"/>
        </w:rPr>
        <w:t xml:space="preserve">seen by </w:t>
      </w:r>
      <w:r w:rsidR="000122BA" w:rsidRPr="00A63AAF">
        <w:rPr>
          <w:rFonts w:cs="Calibri"/>
          <w:color w:val="000000"/>
        </w:rPr>
        <w:t xml:space="preserve">the </w:t>
      </w:r>
      <w:r w:rsidR="005C1290" w:rsidRPr="00A63AAF">
        <w:rPr>
          <w:rFonts w:cs="Calibri"/>
          <w:color w:val="000000"/>
        </w:rPr>
        <w:t>practice nurse for wound care</w:t>
      </w:r>
      <w:r w:rsidR="000122BA" w:rsidRPr="00A63AAF">
        <w:rPr>
          <w:rFonts w:cs="Calibri"/>
          <w:color w:val="000000"/>
        </w:rPr>
        <w:t>.</w:t>
      </w:r>
      <w:r w:rsidR="005C1290" w:rsidRPr="00A63AAF">
        <w:rPr>
          <w:rFonts w:cs="Calibri"/>
          <w:color w:val="000000"/>
        </w:rPr>
        <w:t xml:space="preserve"> </w:t>
      </w:r>
      <w:r w:rsidR="000122BA" w:rsidRPr="00A63AAF">
        <w:rPr>
          <w:rFonts w:cs="Calibri"/>
          <w:color w:val="000000"/>
        </w:rPr>
        <w:t>N</w:t>
      </w:r>
      <w:r w:rsidR="005C1290" w:rsidRPr="00A63AAF">
        <w:rPr>
          <w:rFonts w:cs="Calibri"/>
          <w:color w:val="000000"/>
        </w:rPr>
        <w:t xml:space="preserve">o </w:t>
      </w:r>
      <w:r w:rsidR="000122BA" w:rsidRPr="00A63AAF">
        <w:rPr>
          <w:rFonts w:cs="Calibri"/>
          <w:color w:val="000000"/>
        </w:rPr>
        <w:t xml:space="preserve">major </w:t>
      </w:r>
      <w:r w:rsidR="005C1290" w:rsidRPr="00A63AAF">
        <w:rPr>
          <w:rFonts w:cs="Calibri"/>
          <w:color w:val="000000"/>
        </w:rPr>
        <w:t xml:space="preserve">concerns </w:t>
      </w:r>
      <w:r w:rsidR="000122BA" w:rsidRPr="00A63AAF">
        <w:rPr>
          <w:rFonts w:cs="Calibri"/>
          <w:color w:val="000000"/>
        </w:rPr>
        <w:t>were noted but the practice nurse noticed that M</w:t>
      </w:r>
      <w:r w:rsidR="005C1290" w:rsidRPr="00A63AAF">
        <w:rPr>
          <w:rFonts w:cs="Calibri"/>
          <w:color w:val="000000"/>
        </w:rPr>
        <w:t xml:space="preserve">other </w:t>
      </w:r>
      <w:r w:rsidR="000122BA" w:rsidRPr="00A63AAF">
        <w:rPr>
          <w:rFonts w:cs="Calibri"/>
          <w:color w:val="000000"/>
        </w:rPr>
        <w:t xml:space="preserve">seemed </w:t>
      </w:r>
      <w:r w:rsidR="005C1290" w:rsidRPr="00A63AAF">
        <w:rPr>
          <w:rFonts w:cs="Calibri"/>
          <w:color w:val="000000"/>
        </w:rPr>
        <w:t>distracted and less happy.</w:t>
      </w:r>
      <w:r w:rsidR="005C1290" w:rsidRPr="00A63AAF">
        <w:rPr>
          <w:rFonts w:cs="Calibri"/>
        </w:rPr>
        <w:t xml:space="preserve"> </w:t>
      </w:r>
      <w:r w:rsidR="000122BA" w:rsidRPr="00A63AAF">
        <w:rPr>
          <w:rFonts w:cs="Calibri"/>
        </w:rPr>
        <w:t>At this point Mother</w:t>
      </w:r>
      <w:r w:rsidR="000122BA" w:rsidRPr="00A63AAF">
        <w:rPr>
          <w:rFonts w:cs="Calibri"/>
          <w:color w:val="000000"/>
        </w:rPr>
        <w:t xml:space="preserve"> reported her change of address </w:t>
      </w:r>
      <w:r w:rsidR="00A85018" w:rsidRPr="00A63AAF">
        <w:rPr>
          <w:rFonts w:cs="Calibri"/>
          <w:color w:val="000000"/>
        </w:rPr>
        <w:t>which meant she had</w:t>
      </w:r>
      <w:r w:rsidR="000122BA" w:rsidRPr="00A63AAF">
        <w:rPr>
          <w:rFonts w:cs="Calibri"/>
          <w:color w:val="000000"/>
        </w:rPr>
        <w:t xml:space="preserve"> driven forty miles to </w:t>
      </w:r>
      <w:r w:rsidR="00B26F88" w:rsidRPr="00A63AAF">
        <w:rPr>
          <w:rFonts w:cs="Calibri"/>
          <w:color w:val="000000"/>
        </w:rPr>
        <w:t>enable the child’s wound to be checked.</w:t>
      </w:r>
      <w:r w:rsidR="000122BA" w:rsidRPr="00A63AAF">
        <w:rPr>
          <w:rFonts w:cs="Calibri"/>
          <w:color w:val="000000"/>
        </w:rPr>
        <w:t xml:space="preserve"> The same day Mother reported to the pharmacist when she collected her prescription there had been no pills in the box. The pharmacist checked and w</w:t>
      </w:r>
      <w:r w:rsidR="00A85018" w:rsidRPr="00A63AAF">
        <w:rPr>
          <w:rFonts w:cs="Calibri"/>
          <w:color w:val="000000"/>
        </w:rPr>
        <w:t>as</w:t>
      </w:r>
      <w:r w:rsidR="000122BA" w:rsidRPr="00A63AAF">
        <w:rPr>
          <w:rFonts w:cs="Calibri"/>
          <w:color w:val="000000"/>
        </w:rPr>
        <w:t xml:space="preserve"> confident that the appropriate medication had been issued although </w:t>
      </w:r>
      <w:r w:rsidR="00DA1186" w:rsidRPr="00A63AAF">
        <w:rPr>
          <w:rFonts w:cs="Calibri"/>
        </w:rPr>
        <w:t>on checking the records</w:t>
      </w:r>
      <w:r w:rsidR="00265617" w:rsidRPr="00A63AAF">
        <w:rPr>
          <w:rFonts w:cs="Calibri"/>
        </w:rPr>
        <w:t xml:space="preserve"> </w:t>
      </w:r>
      <w:r w:rsidR="001D5D08" w:rsidRPr="00A63AAF">
        <w:rPr>
          <w:rFonts w:cs="Calibri"/>
        </w:rPr>
        <w:t>(</w:t>
      </w:r>
      <w:r w:rsidR="00265617" w:rsidRPr="00A63AAF">
        <w:rPr>
          <w:rFonts w:cs="Calibri"/>
        </w:rPr>
        <w:t>as part of the SCR</w:t>
      </w:r>
      <w:r w:rsidR="001D5D08" w:rsidRPr="00A63AAF">
        <w:rPr>
          <w:rFonts w:cs="Calibri"/>
        </w:rPr>
        <w:t>)</w:t>
      </w:r>
      <w:r w:rsidR="00DA1186" w:rsidRPr="00A63AAF">
        <w:rPr>
          <w:rFonts w:cs="Calibri"/>
        </w:rPr>
        <w:t xml:space="preserve"> there did not appear to be an electronic prescription generated or recorded. </w:t>
      </w:r>
    </w:p>
    <w:p w14:paraId="3A2D1D81" w14:textId="77777777" w:rsidR="00A5352C" w:rsidRPr="00A63AAF" w:rsidRDefault="00A5352C" w:rsidP="00A5352C">
      <w:pPr>
        <w:spacing w:after="0" w:line="240" w:lineRule="auto"/>
        <w:ind w:left="720" w:hanging="720"/>
        <w:jc w:val="both"/>
        <w:rPr>
          <w:rFonts w:cs="Calibri"/>
        </w:rPr>
      </w:pPr>
    </w:p>
    <w:p w14:paraId="6FD1A7E4" w14:textId="77777777" w:rsidR="00925062" w:rsidRPr="00A63AAF" w:rsidRDefault="00C35B3D" w:rsidP="00A5352C">
      <w:pPr>
        <w:spacing w:after="0" w:line="240" w:lineRule="auto"/>
        <w:ind w:left="720" w:hanging="720"/>
        <w:jc w:val="both"/>
        <w:rPr>
          <w:rFonts w:cs="Calibri"/>
        </w:rPr>
      </w:pPr>
      <w:r w:rsidRPr="00A63AAF">
        <w:rPr>
          <w:rFonts w:cs="Calibri"/>
        </w:rPr>
        <w:t>2.</w:t>
      </w:r>
      <w:r w:rsidR="00D13BE4" w:rsidRPr="00A63AAF">
        <w:rPr>
          <w:rFonts w:cs="Calibri"/>
        </w:rPr>
        <w:t>5</w:t>
      </w:r>
      <w:r w:rsidRPr="00A63AAF">
        <w:rPr>
          <w:rFonts w:cs="Calibri"/>
        </w:rPr>
        <w:t>.4</w:t>
      </w:r>
      <w:r w:rsidR="00B26F88" w:rsidRPr="00A63AAF">
        <w:rPr>
          <w:rFonts w:cs="Calibri"/>
        </w:rPr>
        <w:tab/>
      </w:r>
      <w:r w:rsidR="00A85018" w:rsidRPr="00A63AAF">
        <w:rPr>
          <w:rFonts w:cs="Calibri"/>
        </w:rPr>
        <w:t xml:space="preserve">On </w:t>
      </w:r>
      <w:r w:rsidR="005C1290" w:rsidRPr="00A63AAF">
        <w:rPr>
          <w:rFonts w:cs="Calibri"/>
        </w:rPr>
        <w:t>3</w:t>
      </w:r>
      <w:r w:rsidR="00A85018" w:rsidRPr="00A63AAF">
        <w:rPr>
          <w:rFonts w:cs="Calibri"/>
          <w:vertAlign w:val="superscript"/>
        </w:rPr>
        <w:t>rd</w:t>
      </w:r>
      <w:r w:rsidR="00A85018" w:rsidRPr="00A63AAF">
        <w:rPr>
          <w:rFonts w:cs="Calibri"/>
        </w:rPr>
        <w:t xml:space="preserve"> December 20</w:t>
      </w:r>
      <w:r w:rsidR="005C1290" w:rsidRPr="00A63AAF">
        <w:rPr>
          <w:rFonts w:cs="Calibri"/>
        </w:rPr>
        <w:t>18</w:t>
      </w:r>
      <w:r w:rsidR="004052E6" w:rsidRPr="00A63AAF">
        <w:rPr>
          <w:rFonts w:cs="Calibri"/>
        </w:rPr>
        <w:t>,</w:t>
      </w:r>
      <w:r w:rsidR="00A85018" w:rsidRPr="00A63AAF">
        <w:rPr>
          <w:rFonts w:cs="Calibri"/>
        </w:rPr>
        <w:t xml:space="preserve"> Mother contacted </w:t>
      </w:r>
      <w:r w:rsidR="005C1290" w:rsidRPr="00A63AAF">
        <w:rPr>
          <w:rFonts w:cs="Calibri"/>
        </w:rPr>
        <w:t xml:space="preserve">NHS111 </w:t>
      </w:r>
      <w:r w:rsidR="00A85018" w:rsidRPr="00A63AAF">
        <w:rPr>
          <w:rFonts w:cs="Calibri"/>
        </w:rPr>
        <w:t xml:space="preserve">because </w:t>
      </w:r>
      <w:r w:rsidR="00340E2B" w:rsidRPr="00A63AAF">
        <w:rPr>
          <w:rFonts w:cs="Calibri"/>
        </w:rPr>
        <w:t>Child P</w:t>
      </w:r>
      <w:r w:rsidR="005C1290" w:rsidRPr="00A63AAF">
        <w:rPr>
          <w:rFonts w:cs="Calibri"/>
        </w:rPr>
        <w:t xml:space="preserve"> had a fever and </w:t>
      </w:r>
      <w:r w:rsidR="00340E2B" w:rsidRPr="00A63AAF">
        <w:rPr>
          <w:rFonts w:cs="Calibri"/>
        </w:rPr>
        <w:t>breathing difficulties. Following advice</w:t>
      </w:r>
      <w:r w:rsidR="00265617" w:rsidRPr="00A63AAF">
        <w:rPr>
          <w:rFonts w:cs="Calibri"/>
        </w:rPr>
        <w:t>,</w:t>
      </w:r>
      <w:r w:rsidR="00340E2B" w:rsidRPr="00A63AAF">
        <w:rPr>
          <w:rFonts w:cs="Calibri"/>
        </w:rPr>
        <w:t xml:space="preserve"> she took the child to</w:t>
      </w:r>
      <w:r w:rsidR="00F23EC6" w:rsidRPr="00A63AAF">
        <w:rPr>
          <w:rFonts w:cs="Calibri"/>
        </w:rPr>
        <w:t xml:space="preserve"> </w:t>
      </w:r>
      <w:r w:rsidR="005C1290" w:rsidRPr="00A63AAF">
        <w:rPr>
          <w:rFonts w:cs="Calibri"/>
        </w:rPr>
        <w:t xml:space="preserve">A&amp;E </w:t>
      </w:r>
      <w:r w:rsidR="00340E2B" w:rsidRPr="00A63AAF">
        <w:rPr>
          <w:rFonts w:cs="Calibri"/>
        </w:rPr>
        <w:t>where the child</w:t>
      </w:r>
      <w:r w:rsidR="00B26F88" w:rsidRPr="00A63AAF">
        <w:rPr>
          <w:rFonts w:cs="Calibri"/>
        </w:rPr>
        <w:t xml:space="preserve"> responded well to treatment. </w:t>
      </w:r>
    </w:p>
    <w:p w14:paraId="5922C159" w14:textId="77777777" w:rsidR="00747D89" w:rsidRPr="00A63AAF" w:rsidRDefault="00747D89" w:rsidP="00A5352C">
      <w:pPr>
        <w:spacing w:after="0" w:line="240" w:lineRule="auto"/>
        <w:jc w:val="both"/>
        <w:rPr>
          <w:rFonts w:cs="Calibri"/>
          <w:color w:val="FF0000"/>
        </w:rPr>
      </w:pPr>
    </w:p>
    <w:p w14:paraId="25606659" w14:textId="77777777" w:rsidR="00904FD0" w:rsidRPr="00A63AAF" w:rsidRDefault="00904FD0" w:rsidP="00A5352C">
      <w:pPr>
        <w:spacing w:after="0" w:line="240" w:lineRule="auto"/>
        <w:ind w:left="720" w:hanging="720"/>
        <w:jc w:val="both"/>
        <w:rPr>
          <w:rFonts w:cs="Calibri"/>
          <w:sz w:val="24"/>
          <w:szCs w:val="24"/>
        </w:rPr>
      </w:pPr>
      <w:r w:rsidRPr="00A63AAF">
        <w:rPr>
          <w:rFonts w:cs="Calibri"/>
          <w:b/>
          <w:sz w:val="24"/>
          <w:szCs w:val="24"/>
        </w:rPr>
        <w:t>2.</w:t>
      </w:r>
      <w:r w:rsidR="00D13BE4" w:rsidRPr="00A63AAF">
        <w:rPr>
          <w:rFonts w:cs="Calibri"/>
          <w:b/>
          <w:sz w:val="24"/>
          <w:szCs w:val="24"/>
        </w:rPr>
        <w:t>6</w:t>
      </w:r>
      <w:r w:rsidRPr="00A63AAF">
        <w:rPr>
          <w:rFonts w:cs="Calibri"/>
          <w:b/>
          <w:sz w:val="24"/>
          <w:szCs w:val="24"/>
        </w:rPr>
        <w:tab/>
        <w:t>Key</w:t>
      </w:r>
      <w:r w:rsidR="003F046E" w:rsidRPr="00A63AAF">
        <w:rPr>
          <w:rFonts w:cs="Calibri"/>
          <w:b/>
          <w:sz w:val="24"/>
          <w:szCs w:val="24"/>
        </w:rPr>
        <w:t xml:space="preserve"> </w:t>
      </w:r>
      <w:r w:rsidRPr="00A63AAF">
        <w:rPr>
          <w:rFonts w:cs="Calibri"/>
          <w:b/>
          <w:sz w:val="24"/>
          <w:szCs w:val="24"/>
        </w:rPr>
        <w:t xml:space="preserve">episode </w:t>
      </w:r>
      <w:r w:rsidR="00D13BE4" w:rsidRPr="00A63AAF">
        <w:rPr>
          <w:rFonts w:cs="Calibri"/>
          <w:b/>
          <w:sz w:val="24"/>
          <w:szCs w:val="24"/>
        </w:rPr>
        <w:t>4</w:t>
      </w:r>
      <w:r w:rsidRPr="00A63AAF">
        <w:rPr>
          <w:rFonts w:cs="Calibri"/>
          <w:b/>
          <w:sz w:val="24"/>
          <w:szCs w:val="24"/>
        </w:rPr>
        <w:t xml:space="preserve">: </w:t>
      </w:r>
      <w:bookmarkStart w:id="5" w:name="_Hlk26972962"/>
      <w:r w:rsidR="00BD394D" w:rsidRPr="00A63AAF">
        <w:rPr>
          <w:rFonts w:cs="Calibri"/>
          <w:b/>
          <w:sz w:val="24"/>
          <w:szCs w:val="24"/>
        </w:rPr>
        <w:t>Mother talks about suicide (Dec 2018)</w:t>
      </w:r>
      <w:bookmarkEnd w:id="5"/>
    </w:p>
    <w:p w14:paraId="7E433733" w14:textId="77777777" w:rsidR="00E36B4A" w:rsidRPr="00A63AAF" w:rsidRDefault="00E36B4A" w:rsidP="00A5352C">
      <w:pPr>
        <w:tabs>
          <w:tab w:val="left" w:pos="709"/>
        </w:tabs>
        <w:spacing w:after="0" w:line="240" w:lineRule="auto"/>
        <w:ind w:left="708" w:hanging="708"/>
        <w:jc w:val="both"/>
        <w:rPr>
          <w:rFonts w:cs="Calibri"/>
        </w:rPr>
      </w:pPr>
    </w:p>
    <w:p w14:paraId="73A99BAE" w14:textId="77777777" w:rsidR="006D19D1" w:rsidRPr="00A63AAF" w:rsidRDefault="008E3D94" w:rsidP="00A5352C">
      <w:pPr>
        <w:tabs>
          <w:tab w:val="left" w:pos="709"/>
        </w:tabs>
        <w:spacing w:after="0" w:line="240" w:lineRule="auto"/>
        <w:ind w:left="708" w:hanging="708"/>
        <w:jc w:val="both"/>
        <w:rPr>
          <w:rFonts w:cs="Calibri"/>
        </w:rPr>
      </w:pPr>
      <w:r w:rsidRPr="00A63AAF">
        <w:rPr>
          <w:rFonts w:cs="Calibri"/>
        </w:rPr>
        <w:t>2.</w:t>
      </w:r>
      <w:r w:rsidR="00D13BE4" w:rsidRPr="00A63AAF">
        <w:rPr>
          <w:rFonts w:cs="Calibri"/>
        </w:rPr>
        <w:t>6</w:t>
      </w:r>
      <w:r w:rsidRPr="00A63AAF">
        <w:rPr>
          <w:rFonts w:cs="Calibri"/>
        </w:rPr>
        <w:t>.1</w:t>
      </w:r>
      <w:r w:rsidR="00265617" w:rsidRPr="00A63AAF">
        <w:rPr>
          <w:rFonts w:cs="Calibri"/>
        </w:rPr>
        <w:tab/>
        <w:t xml:space="preserve">On </w:t>
      </w:r>
      <w:r w:rsidR="00340E2B" w:rsidRPr="00A63AAF">
        <w:rPr>
          <w:rFonts w:cs="Calibri"/>
        </w:rPr>
        <w:t>7</w:t>
      </w:r>
      <w:r w:rsidR="00265617" w:rsidRPr="00A63AAF">
        <w:rPr>
          <w:rFonts w:cs="Calibri"/>
          <w:vertAlign w:val="superscript"/>
        </w:rPr>
        <w:t>th</w:t>
      </w:r>
      <w:r w:rsidR="00265617" w:rsidRPr="00A63AAF">
        <w:rPr>
          <w:rFonts w:cs="Calibri"/>
        </w:rPr>
        <w:t xml:space="preserve"> December 20</w:t>
      </w:r>
      <w:r w:rsidR="00340E2B" w:rsidRPr="00A63AAF">
        <w:rPr>
          <w:rFonts w:cs="Calibri"/>
        </w:rPr>
        <w:t>18</w:t>
      </w:r>
      <w:r w:rsidR="00F23EC6" w:rsidRPr="00A63AAF">
        <w:rPr>
          <w:rFonts w:cs="Calibri"/>
        </w:rPr>
        <w:t>,</w:t>
      </w:r>
      <w:r w:rsidR="00265617" w:rsidRPr="00A63AAF">
        <w:rPr>
          <w:rFonts w:cs="Calibri"/>
        </w:rPr>
        <w:t xml:space="preserve"> Mother rang </w:t>
      </w:r>
      <w:r w:rsidR="00340E2B" w:rsidRPr="00A63AAF">
        <w:rPr>
          <w:rFonts w:cs="Calibri"/>
        </w:rPr>
        <w:t>NHS111</w:t>
      </w:r>
      <w:r w:rsidR="006D19D1" w:rsidRPr="00A63AAF">
        <w:rPr>
          <w:rFonts w:cs="Calibri"/>
        </w:rPr>
        <w:t xml:space="preserve"> very late at night </w:t>
      </w:r>
      <w:r w:rsidR="00265617" w:rsidRPr="00A63AAF">
        <w:rPr>
          <w:rFonts w:cs="Calibri"/>
        </w:rPr>
        <w:t>and told them that she was</w:t>
      </w:r>
      <w:r w:rsidR="00340E2B" w:rsidRPr="00A63AAF">
        <w:rPr>
          <w:rFonts w:cs="Calibri"/>
        </w:rPr>
        <w:t xml:space="preserve"> depressed </w:t>
      </w:r>
      <w:r w:rsidR="00265617" w:rsidRPr="00A63AAF">
        <w:rPr>
          <w:rFonts w:cs="Calibri"/>
        </w:rPr>
        <w:t xml:space="preserve">and </w:t>
      </w:r>
      <w:r w:rsidR="00340E2B" w:rsidRPr="00A63AAF">
        <w:rPr>
          <w:rFonts w:cs="Calibri"/>
        </w:rPr>
        <w:t xml:space="preserve">thinking of ending </w:t>
      </w:r>
      <w:r w:rsidR="00265617" w:rsidRPr="00A63AAF">
        <w:rPr>
          <w:rFonts w:cs="Calibri"/>
        </w:rPr>
        <w:t xml:space="preserve">her </w:t>
      </w:r>
      <w:r w:rsidR="00340E2B" w:rsidRPr="00A63AAF">
        <w:rPr>
          <w:rFonts w:cs="Calibri"/>
        </w:rPr>
        <w:t>life</w:t>
      </w:r>
      <w:r w:rsidR="00265617" w:rsidRPr="00A63AAF">
        <w:rPr>
          <w:rFonts w:cs="Calibri"/>
        </w:rPr>
        <w:t>. She</w:t>
      </w:r>
      <w:r w:rsidR="00340E2B" w:rsidRPr="00A63AAF">
        <w:rPr>
          <w:rFonts w:cs="Calibri"/>
        </w:rPr>
        <w:t xml:space="preserve"> </w:t>
      </w:r>
      <w:r w:rsidR="00265617" w:rsidRPr="00A63AAF">
        <w:rPr>
          <w:rFonts w:cs="Calibri"/>
        </w:rPr>
        <w:t>was</w:t>
      </w:r>
      <w:r w:rsidR="00340E2B" w:rsidRPr="00A63AAF">
        <w:rPr>
          <w:rFonts w:cs="Calibri"/>
        </w:rPr>
        <w:t xml:space="preserve"> struggling to look after </w:t>
      </w:r>
      <w:r w:rsidR="00265617" w:rsidRPr="00A63AAF">
        <w:rPr>
          <w:rFonts w:cs="Calibri"/>
        </w:rPr>
        <w:t xml:space="preserve">her children and </w:t>
      </w:r>
      <w:r w:rsidR="006D19D1" w:rsidRPr="00A63AAF">
        <w:rPr>
          <w:rFonts w:cs="Calibri"/>
        </w:rPr>
        <w:t xml:space="preserve">had </w:t>
      </w:r>
      <w:r w:rsidR="00340E2B" w:rsidRPr="00A63AAF">
        <w:rPr>
          <w:rFonts w:cs="Calibri"/>
        </w:rPr>
        <w:t xml:space="preserve">relocated </w:t>
      </w:r>
      <w:r w:rsidR="006D19D1" w:rsidRPr="00A63AAF">
        <w:rPr>
          <w:rFonts w:cs="Calibri"/>
        </w:rPr>
        <w:t>four</w:t>
      </w:r>
      <w:r w:rsidR="00340E2B" w:rsidRPr="00A63AAF">
        <w:rPr>
          <w:rFonts w:cs="Calibri"/>
        </w:rPr>
        <w:t xml:space="preserve"> weeks previously</w:t>
      </w:r>
      <w:r w:rsidR="006D19D1" w:rsidRPr="00A63AAF">
        <w:rPr>
          <w:rFonts w:cs="Calibri"/>
        </w:rPr>
        <w:t xml:space="preserve"> to live nearer her mother. The</w:t>
      </w:r>
      <w:r w:rsidR="00340E2B" w:rsidRPr="00A63AAF">
        <w:rPr>
          <w:rFonts w:cs="Calibri"/>
        </w:rPr>
        <w:t xml:space="preserve"> out of hours doctor made contact </w:t>
      </w:r>
      <w:r w:rsidR="006D19D1" w:rsidRPr="00A63AAF">
        <w:rPr>
          <w:rFonts w:cs="Calibri"/>
        </w:rPr>
        <w:t>and an appointment was made for her to be seen by a doctor the next day, which was a Saturday. She was seen by a duty doctor who considered she was not suicidal and thought that the children were a protective factor. Mother was prescribed further anti-depressants and was advised to register with a local doctor. This contact was fully recorded</w:t>
      </w:r>
      <w:r w:rsidR="002C74C3" w:rsidRPr="00A63AAF">
        <w:rPr>
          <w:rFonts w:cs="Calibri"/>
        </w:rPr>
        <w:t>,</w:t>
      </w:r>
      <w:r w:rsidR="006D19D1" w:rsidRPr="00A63AAF">
        <w:rPr>
          <w:rFonts w:cs="Calibri"/>
        </w:rPr>
        <w:t xml:space="preserve"> and a letter sent to Mother’s registered GP</w:t>
      </w:r>
      <w:r w:rsidR="002C74C3" w:rsidRPr="00A63AAF">
        <w:rPr>
          <w:rFonts w:cs="Calibri"/>
        </w:rPr>
        <w:t>,</w:t>
      </w:r>
      <w:r w:rsidR="006D19D1" w:rsidRPr="00A63AAF">
        <w:rPr>
          <w:rFonts w:cs="Calibri"/>
        </w:rPr>
        <w:t xml:space="preserve"> however it appears that this letter was filed without being seen by the GP.</w:t>
      </w:r>
    </w:p>
    <w:p w14:paraId="4CC661AA" w14:textId="77777777" w:rsidR="00A5352C" w:rsidRPr="00A63AAF" w:rsidRDefault="00A5352C" w:rsidP="00A5352C">
      <w:pPr>
        <w:tabs>
          <w:tab w:val="left" w:pos="709"/>
        </w:tabs>
        <w:spacing w:after="0" w:line="240" w:lineRule="auto"/>
        <w:ind w:left="708" w:hanging="708"/>
        <w:jc w:val="both"/>
        <w:rPr>
          <w:rFonts w:cs="Calibri"/>
        </w:rPr>
      </w:pPr>
    </w:p>
    <w:p w14:paraId="719D8F8C" w14:textId="77777777" w:rsidR="002C74C3" w:rsidRPr="00A63AAF" w:rsidRDefault="008E3D94" w:rsidP="00A5352C">
      <w:pPr>
        <w:spacing w:after="0" w:line="240" w:lineRule="auto"/>
        <w:ind w:left="720" w:hanging="720"/>
        <w:jc w:val="both"/>
        <w:rPr>
          <w:rFonts w:cs="Calibri"/>
        </w:rPr>
      </w:pPr>
      <w:r w:rsidRPr="00A63AAF">
        <w:rPr>
          <w:rFonts w:cs="Calibri"/>
        </w:rPr>
        <w:t>2.</w:t>
      </w:r>
      <w:r w:rsidR="00D13BE4" w:rsidRPr="00A63AAF">
        <w:rPr>
          <w:rFonts w:cs="Calibri"/>
        </w:rPr>
        <w:t>6</w:t>
      </w:r>
      <w:r w:rsidRPr="00A63AAF">
        <w:rPr>
          <w:rFonts w:cs="Calibri"/>
        </w:rPr>
        <w:t>.2</w:t>
      </w:r>
      <w:r w:rsidR="00F02266" w:rsidRPr="00A63AAF">
        <w:rPr>
          <w:rFonts w:cs="Calibri"/>
        </w:rPr>
        <w:tab/>
      </w:r>
      <w:r w:rsidR="002C74C3" w:rsidRPr="00A63AAF">
        <w:rPr>
          <w:rFonts w:cs="Calibri"/>
        </w:rPr>
        <w:t xml:space="preserve">On </w:t>
      </w:r>
      <w:r w:rsidR="00340E2B" w:rsidRPr="00A63AAF">
        <w:rPr>
          <w:rFonts w:cs="Calibri"/>
        </w:rPr>
        <w:t>14</w:t>
      </w:r>
      <w:r w:rsidR="002C74C3" w:rsidRPr="00A63AAF">
        <w:rPr>
          <w:rFonts w:cs="Calibri"/>
          <w:vertAlign w:val="superscript"/>
        </w:rPr>
        <w:t>th</w:t>
      </w:r>
      <w:r w:rsidR="002C74C3" w:rsidRPr="00A63AAF">
        <w:rPr>
          <w:rFonts w:cs="Calibri"/>
        </w:rPr>
        <w:t xml:space="preserve"> December 20</w:t>
      </w:r>
      <w:r w:rsidR="00340E2B" w:rsidRPr="00A63AAF">
        <w:rPr>
          <w:rFonts w:cs="Calibri"/>
        </w:rPr>
        <w:t>18</w:t>
      </w:r>
      <w:r w:rsidR="00F23EC6" w:rsidRPr="00A63AAF">
        <w:rPr>
          <w:rFonts w:cs="Calibri"/>
        </w:rPr>
        <w:t>,</w:t>
      </w:r>
      <w:r w:rsidR="002C74C3" w:rsidRPr="00A63AAF">
        <w:rPr>
          <w:rFonts w:cs="Calibri"/>
        </w:rPr>
        <w:t xml:space="preserve"> </w:t>
      </w:r>
      <w:r w:rsidR="00340E2B" w:rsidRPr="00A63AAF">
        <w:rPr>
          <w:rFonts w:cs="Calibri"/>
        </w:rPr>
        <w:t>Mother self-referred to Insight</w:t>
      </w:r>
      <w:r w:rsidR="00536367" w:rsidRPr="00A63AAF">
        <w:rPr>
          <w:rStyle w:val="FootnoteReference"/>
          <w:rFonts w:cs="Calibri"/>
        </w:rPr>
        <w:footnoteReference w:id="6"/>
      </w:r>
      <w:r w:rsidR="00340E2B" w:rsidRPr="00A63AAF">
        <w:rPr>
          <w:rFonts w:cs="Calibri"/>
        </w:rPr>
        <w:t xml:space="preserve"> saying she was separated </w:t>
      </w:r>
      <w:r w:rsidR="002C74C3" w:rsidRPr="00A63AAF">
        <w:rPr>
          <w:rFonts w:cs="Calibri"/>
        </w:rPr>
        <w:t xml:space="preserve">from her husband </w:t>
      </w:r>
      <w:r w:rsidR="00340E2B" w:rsidRPr="00A63AAF">
        <w:rPr>
          <w:rFonts w:cs="Calibri"/>
        </w:rPr>
        <w:t>and struggling to cope</w:t>
      </w:r>
      <w:r w:rsidR="002C74C3" w:rsidRPr="00A63AAF">
        <w:rPr>
          <w:rFonts w:cs="Calibri"/>
        </w:rPr>
        <w:t>. She</w:t>
      </w:r>
      <w:r w:rsidR="00340E2B" w:rsidRPr="00A63AAF">
        <w:rPr>
          <w:rFonts w:cs="Calibri"/>
        </w:rPr>
        <w:t xml:space="preserve"> reported </w:t>
      </w:r>
      <w:r w:rsidR="002C74C3" w:rsidRPr="00A63AAF">
        <w:rPr>
          <w:rFonts w:cs="Calibri"/>
        </w:rPr>
        <w:t xml:space="preserve">to the reception team that she was </w:t>
      </w:r>
      <w:r w:rsidR="00340E2B" w:rsidRPr="00A63AAF">
        <w:rPr>
          <w:rFonts w:cs="Calibri"/>
        </w:rPr>
        <w:t>thinking ‘it would be better if she was not here’</w:t>
      </w:r>
      <w:r w:rsidR="00F23EC6" w:rsidRPr="00A63AAF">
        <w:rPr>
          <w:rFonts w:cs="Calibri"/>
        </w:rPr>
        <w:t>,</w:t>
      </w:r>
      <w:r w:rsidR="00340E2B" w:rsidRPr="00A63AAF">
        <w:rPr>
          <w:rFonts w:cs="Calibri"/>
        </w:rPr>
        <w:t xml:space="preserve"> but </w:t>
      </w:r>
      <w:r w:rsidR="002C74C3" w:rsidRPr="00A63AAF">
        <w:rPr>
          <w:rFonts w:cs="Calibri"/>
        </w:rPr>
        <w:t xml:space="preserve">that she had </w:t>
      </w:r>
      <w:r w:rsidR="00340E2B" w:rsidRPr="00A63AAF">
        <w:rPr>
          <w:rFonts w:cs="Calibri"/>
        </w:rPr>
        <w:t xml:space="preserve">no plans to </w:t>
      </w:r>
      <w:r w:rsidR="002C74C3" w:rsidRPr="00A63AAF">
        <w:rPr>
          <w:rFonts w:cs="Calibri"/>
        </w:rPr>
        <w:t>‘</w:t>
      </w:r>
      <w:r w:rsidR="00340E2B" w:rsidRPr="00A63AAF">
        <w:rPr>
          <w:rFonts w:cs="Calibri"/>
        </w:rPr>
        <w:t>take action</w:t>
      </w:r>
      <w:r w:rsidR="002C74C3" w:rsidRPr="00A63AAF">
        <w:rPr>
          <w:rFonts w:cs="Calibri"/>
        </w:rPr>
        <w:t>’. A clinical practitioner attempted to ring Mother back 15 minutes later, but</w:t>
      </w:r>
      <w:r w:rsidR="00340E2B" w:rsidRPr="00A63AAF">
        <w:rPr>
          <w:rFonts w:cs="Calibri"/>
        </w:rPr>
        <w:t xml:space="preserve"> </w:t>
      </w:r>
      <w:r w:rsidR="002C74C3" w:rsidRPr="00A63AAF">
        <w:rPr>
          <w:rFonts w:cs="Calibri"/>
        </w:rPr>
        <w:t xml:space="preserve">it was not possible to make contact, so a voice mail was left. As the Mother had noted thoughts of harming herself, a letter was sent to the GP advising them of the contact by Mother and a letter was also </w:t>
      </w:r>
      <w:r w:rsidR="00AB1E03" w:rsidRPr="00A63AAF">
        <w:rPr>
          <w:rFonts w:cs="Calibri"/>
        </w:rPr>
        <w:t xml:space="preserve">emailed </w:t>
      </w:r>
      <w:r w:rsidR="002C74C3" w:rsidRPr="00A63AAF">
        <w:rPr>
          <w:rFonts w:cs="Calibri"/>
        </w:rPr>
        <w:t xml:space="preserve">to the Mother, asking her to get in touch. The GP received the letter from Insight on the 17th and </w:t>
      </w:r>
      <w:r w:rsidR="00C92A67" w:rsidRPr="00A63AAF">
        <w:rPr>
          <w:rFonts w:cs="Calibri"/>
        </w:rPr>
        <w:t xml:space="preserve">responded by arranging </w:t>
      </w:r>
      <w:r w:rsidR="002C74C3" w:rsidRPr="00A63AAF">
        <w:rPr>
          <w:rFonts w:cs="Calibri"/>
        </w:rPr>
        <w:t xml:space="preserve">a phone conversation </w:t>
      </w:r>
      <w:r w:rsidR="002C74C3" w:rsidRPr="00A63AAF">
        <w:rPr>
          <w:rFonts w:cs="Calibri"/>
        </w:rPr>
        <w:lastRenderedPageBreak/>
        <w:t>with the Mother</w:t>
      </w:r>
      <w:r w:rsidR="00C92A67" w:rsidRPr="00A63AAF">
        <w:rPr>
          <w:rFonts w:cs="Calibri"/>
        </w:rPr>
        <w:t>. This</w:t>
      </w:r>
      <w:r w:rsidR="002C74C3" w:rsidRPr="00A63AAF">
        <w:rPr>
          <w:rFonts w:cs="Calibri"/>
        </w:rPr>
        <w:t xml:space="preserve"> took place on the 21st </w:t>
      </w:r>
      <w:r w:rsidR="00C92A67" w:rsidRPr="00A63AAF">
        <w:rPr>
          <w:rFonts w:cs="Calibri"/>
        </w:rPr>
        <w:t>December and</w:t>
      </w:r>
      <w:r w:rsidR="000B1BB9" w:rsidRPr="00A63AAF">
        <w:rPr>
          <w:rFonts w:cs="Calibri"/>
        </w:rPr>
        <w:t xml:space="preserve"> the GP assessed that Mother appeared on a more even keel</w:t>
      </w:r>
      <w:r w:rsidR="00F23EC6" w:rsidRPr="00A63AAF">
        <w:rPr>
          <w:rFonts w:cs="Calibri"/>
        </w:rPr>
        <w:t>,</w:t>
      </w:r>
      <w:r w:rsidR="000B1BB9" w:rsidRPr="00A63AAF">
        <w:rPr>
          <w:rFonts w:cs="Calibri"/>
        </w:rPr>
        <w:t xml:space="preserve"> </w:t>
      </w:r>
      <w:r w:rsidR="00C92A67" w:rsidRPr="00A63AAF">
        <w:rPr>
          <w:rFonts w:cs="Calibri"/>
        </w:rPr>
        <w:t>so</w:t>
      </w:r>
      <w:r w:rsidR="000B1BB9" w:rsidRPr="00A63AAF">
        <w:rPr>
          <w:rFonts w:cs="Calibri"/>
        </w:rPr>
        <w:t xml:space="preserve"> reviewed her medication and gave her details of local crisis support systems. </w:t>
      </w:r>
    </w:p>
    <w:p w14:paraId="4498D111" w14:textId="77777777" w:rsidR="00F2304C" w:rsidRPr="00A63AAF" w:rsidRDefault="00F2304C" w:rsidP="00A5352C">
      <w:pPr>
        <w:spacing w:after="0" w:line="240" w:lineRule="auto"/>
        <w:ind w:left="720" w:hanging="720"/>
        <w:jc w:val="both"/>
        <w:rPr>
          <w:rFonts w:cs="Calibri"/>
        </w:rPr>
      </w:pPr>
    </w:p>
    <w:p w14:paraId="35993F89" w14:textId="77777777" w:rsidR="00340E2B" w:rsidRPr="00A63AAF" w:rsidRDefault="00344F22" w:rsidP="00A5352C">
      <w:pPr>
        <w:tabs>
          <w:tab w:val="left" w:pos="567"/>
        </w:tabs>
        <w:spacing w:after="0" w:line="240" w:lineRule="auto"/>
        <w:ind w:left="720" w:hanging="720"/>
        <w:jc w:val="both"/>
        <w:rPr>
          <w:rFonts w:cs="Calibri"/>
        </w:rPr>
      </w:pPr>
      <w:r w:rsidRPr="00A63AAF">
        <w:rPr>
          <w:rFonts w:cs="Calibri"/>
        </w:rPr>
        <w:t xml:space="preserve"> </w:t>
      </w:r>
      <w:r w:rsidR="00340E2B" w:rsidRPr="00A63AAF">
        <w:rPr>
          <w:rFonts w:cs="Calibri"/>
        </w:rPr>
        <w:t>2.6.3</w:t>
      </w:r>
      <w:r w:rsidR="00F2304C" w:rsidRPr="00A63AAF">
        <w:rPr>
          <w:rFonts w:cs="Calibri"/>
        </w:rPr>
        <w:tab/>
      </w:r>
      <w:r w:rsidR="00F2304C" w:rsidRPr="00A63AAF">
        <w:rPr>
          <w:rFonts w:cs="Calibri"/>
        </w:rPr>
        <w:tab/>
      </w:r>
      <w:r w:rsidR="00C92A67" w:rsidRPr="00A63AAF">
        <w:rPr>
          <w:rFonts w:cs="Calibri"/>
        </w:rPr>
        <w:t>On 21</w:t>
      </w:r>
      <w:r w:rsidR="00C92A67" w:rsidRPr="00A63AAF">
        <w:rPr>
          <w:rFonts w:cs="Calibri"/>
          <w:vertAlign w:val="superscript"/>
        </w:rPr>
        <w:t>st</w:t>
      </w:r>
      <w:r w:rsidR="00C92A67" w:rsidRPr="00A63AAF">
        <w:rPr>
          <w:rFonts w:cs="Calibri"/>
        </w:rPr>
        <w:t xml:space="preserve"> December 2018</w:t>
      </w:r>
      <w:r w:rsidR="00F23EC6" w:rsidRPr="00A63AAF">
        <w:rPr>
          <w:rFonts w:cs="Calibri"/>
        </w:rPr>
        <w:t>,</w:t>
      </w:r>
      <w:r w:rsidR="00C92A67" w:rsidRPr="00A63AAF">
        <w:rPr>
          <w:rFonts w:cs="Calibri"/>
        </w:rPr>
        <w:t xml:space="preserve"> Mother called Insight again and reported thinking of suicide daily saying she ‘didn’t have a life anymore’. The Mother was asked if she had made plans to end her life and she reported thinking about taking an overdose</w:t>
      </w:r>
      <w:r w:rsidR="00F23EC6" w:rsidRPr="00A63AAF">
        <w:rPr>
          <w:rFonts w:cs="Calibri"/>
        </w:rPr>
        <w:t>.</w:t>
      </w:r>
      <w:r w:rsidR="00C92A67" w:rsidRPr="00A63AAF">
        <w:rPr>
          <w:rFonts w:cs="Calibri"/>
        </w:rPr>
        <w:t xml:space="preserve"> </w:t>
      </w:r>
      <w:r w:rsidR="00F23EC6" w:rsidRPr="00A63AAF">
        <w:rPr>
          <w:rFonts w:cs="Calibri"/>
        </w:rPr>
        <w:t>T</w:t>
      </w:r>
      <w:r w:rsidR="00C92A67" w:rsidRPr="00A63AAF">
        <w:rPr>
          <w:rFonts w:cs="Calibri"/>
        </w:rPr>
        <w:t>he Mother did not give a clear response as to whether she could keep herself safe</w:t>
      </w:r>
      <w:r w:rsidR="00F23EC6" w:rsidRPr="00A63AAF">
        <w:rPr>
          <w:rFonts w:cs="Calibri"/>
        </w:rPr>
        <w:t>,</w:t>
      </w:r>
      <w:r w:rsidR="00C92A67" w:rsidRPr="00A63AAF">
        <w:rPr>
          <w:rFonts w:cs="Calibri"/>
        </w:rPr>
        <w:t xml:space="preserve"> but she mentioned the </w:t>
      </w:r>
      <w:r w:rsidR="00566CA6">
        <w:rPr>
          <w:rFonts w:cs="Calibri"/>
        </w:rPr>
        <w:t>children</w:t>
      </w:r>
      <w:r w:rsidR="00C92A67" w:rsidRPr="00A63AAF">
        <w:rPr>
          <w:rFonts w:cs="Calibri"/>
        </w:rPr>
        <w:t xml:space="preserve"> as a reason as to why she would not necessarily take her own life. After this contact the Insight practitioner decided to refer Mother to the Single Point of Access (SP</w:t>
      </w:r>
      <w:r w:rsidR="009E7407" w:rsidRPr="00A63AAF">
        <w:rPr>
          <w:rFonts w:cs="Calibri"/>
        </w:rPr>
        <w:t>o</w:t>
      </w:r>
      <w:r w:rsidR="00C92A67" w:rsidRPr="00A63AAF">
        <w:rPr>
          <w:rFonts w:cs="Calibri"/>
        </w:rPr>
        <w:t>A)</w:t>
      </w:r>
      <w:r w:rsidR="00536367" w:rsidRPr="00A63AAF">
        <w:rPr>
          <w:rStyle w:val="FootnoteReference"/>
          <w:rFonts w:cs="Calibri"/>
        </w:rPr>
        <w:footnoteReference w:id="7"/>
      </w:r>
      <w:r w:rsidR="00C92A67" w:rsidRPr="00A63AAF">
        <w:rPr>
          <w:rFonts w:cs="Calibri"/>
        </w:rPr>
        <w:t xml:space="preserve"> team.</w:t>
      </w:r>
      <w:r w:rsidR="00811547" w:rsidRPr="00A63AAF">
        <w:rPr>
          <w:rFonts w:cs="Calibri"/>
        </w:rPr>
        <w:t xml:space="preserve"> This</w:t>
      </w:r>
      <w:r w:rsidR="00C92A67" w:rsidRPr="00A63AAF">
        <w:rPr>
          <w:rFonts w:cs="Calibri"/>
        </w:rPr>
        <w:t xml:space="preserve"> referral </w:t>
      </w:r>
      <w:r w:rsidR="00811547" w:rsidRPr="00A63AAF">
        <w:rPr>
          <w:rFonts w:cs="Calibri"/>
        </w:rPr>
        <w:t xml:space="preserve">was </w:t>
      </w:r>
      <w:r w:rsidR="00C92A67" w:rsidRPr="00A63AAF">
        <w:rPr>
          <w:rFonts w:cs="Calibri"/>
        </w:rPr>
        <w:t xml:space="preserve">made </w:t>
      </w:r>
      <w:r w:rsidR="00811547" w:rsidRPr="00A63AAF">
        <w:rPr>
          <w:rFonts w:cs="Calibri"/>
        </w:rPr>
        <w:t>o</w:t>
      </w:r>
      <w:r w:rsidR="00C92A67" w:rsidRPr="00A63AAF">
        <w:rPr>
          <w:rFonts w:cs="Calibri"/>
        </w:rPr>
        <w:t>n the 21</w:t>
      </w:r>
      <w:r w:rsidR="00C92A67" w:rsidRPr="00A63AAF">
        <w:rPr>
          <w:rFonts w:cs="Calibri"/>
          <w:vertAlign w:val="superscript"/>
        </w:rPr>
        <w:t>st</w:t>
      </w:r>
      <w:r w:rsidR="00C92A67" w:rsidRPr="00A63AAF">
        <w:rPr>
          <w:rFonts w:cs="Calibri"/>
        </w:rPr>
        <w:t xml:space="preserve"> and a copy was sent to the GP. The Practitioner attempted to contact the Mother again to inform her that a referral had been made </w:t>
      </w:r>
      <w:r w:rsidR="002B35F0" w:rsidRPr="00A63AAF">
        <w:rPr>
          <w:rFonts w:cs="Calibri"/>
        </w:rPr>
        <w:t>(</w:t>
      </w:r>
      <w:r w:rsidR="00C92A67" w:rsidRPr="00A63AAF">
        <w:rPr>
          <w:rFonts w:cs="Calibri"/>
        </w:rPr>
        <w:t>in accordance with standard practice</w:t>
      </w:r>
      <w:r w:rsidR="002B35F0" w:rsidRPr="00A63AAF">
        <w:rPr>
          <w:rFonts w:cs="Calibri"/>
        </w:rPr>
        <w:t>)</w:t>
      </w:r>
      <w:r w:rsidR="00C92A67" w:rsidRPr="00A63AAF">
        <w:rPr>
          <w:rFonts w:cs="Calibri"/>
        </w:rPr>
        <w:t xml:space="preserve"> however, was unable to reach her and sent her an email and text message</w:t>
      </w:r>
      <w:r w:rsidR="00074E87" w:rsidRPr="00A63AAF">
        <w:rPr>
          <w:rFonts w:cs="Calibri"/>
        </w:rPr>
        <w:t xml:space="preserve"> </w:t>
      </w:r>
      <w:r w:rsidR="00F23EC6" w:rsidRPr="00A63AAF">
        <w:rPr>
          <w:rFonts w:cs="Calibri"/>
        </w:rPr>
        <w:t>with</w:t>
      </w:r>
      <w:r w:rsidR="00074E87" w:rsidRPr="00A63AAF">
        <w:rPr>
          <w:rFonts w:cs="Calibri"/>
        </w:rPr>
        <w:t xml:space="preserve"> details of helpline numbers including The Samaritans</w:t>
      </w:r>
      <w:r w:rsidR="00C92A67" w:rsidRPr="00A63AAF">
        <w:rPr>
          <w:rFonts w:cs="Calibri"/>
        </w:rPr>
        <w:t>. A few hours later, an email was received from the Mother thanking them</w:t>
      </w:r>
      <w:r w:rsidR="002B35F0" w:rsidRPr="00A63AAF">
        <w:rPr>
          <w:rFonts w:cs="Calibri"/>
        </w:rPr>
        <w:t xml:space="preserve"> for their actions</w:t>
      </w:r>
      <w:r w:rsidR="00811547" w:rsidRPr="00A63AAF">
        <w:rPr>
          <w:rFonts w:cs="Calibri"/>
        </w:rPr>
        <w:t>.</w:t>
      </w:r>
    </w:p>
    <w:p w14:paraId="532733C0" w14:textId="77777777" w:rsidR="00A5352C" w:rsidRPr="00A63AAF" w:rsidRDefault="00A5352C" w:rsidP="00A5352C">
      <w:pPr>
        <w:tabs>
          <w:tab w:val="left" w:pos="567"/>
        </w:tabs>
        <w:spacing w:after="0" w:line="240" w:lineRule="auto"/>
        <w:ind w:left="720" w:hanging="720"/>
        <w:jc w:val="both"/>
        <w:rPr>
          <w:rFonts w:cs="Calibri"/>
        </w:rPr>
      </w:pPr>
    </w:p>
    <w:p w14:paraId="21F92372" w14:textId="77777777" w:rsidR="00344F22" w:rsidRPr="00A63AAF" w:rsidRDefault="00340E2B" w:rsidP="00A5352C">
      <w:pPr>
        <w:spacing w:after="0" w:line="240" w:lineRule="auto"/>
        <w:ind w:left="720" w:hanging="720"/>
        <w:jc w:val="both"/>
        <w:rPr>
          <w:rFonts w:cs="Calibri"/>
        </w:rPr>
      </w:pPr>
      <w:r w:rsidRPr="00A63AAF">
        <w:rPr>
          <w:rFonts w:cs="Calibri"/>
        </w:rPr>
        <w:t>2.6.4</w:t>
      </w:r>
      <w:r w:rsidRPr="00A63AAF">
        <w:rPr>
          <w:rFonts w:cs="Calibri"/>
        </w:rPr>
        <w:tab/>
      </w:r>
      <w:r w:rsidR="00811547" w:rsidRPr="00A63AAF">
        <w:rPr>
          <w:rFonts w:cs="Calibri"/>
        </w:rPr>
        <w:t>The referral was received by SP</w:t>
      </w:r>
      <w:r w:rsidR="009E7407" w:rsidRPr="00A63AAF">
        <w:rPr>
          <w:rFonts w:cs="Calibri"/>
        </w:rPr>
        <w:t>o</w:t>
      </w:r>
      <w:r w:rsidR="00811547" w:rsidRPr="00A63AAF">
        <w:rPr>
          <w:rFonts w:cs="Calibri"/>
        </w:rPr>
        <w:t>A on 21</w:t>
      </w:r>
      <w:r w:rsidR="00811547" w:rsidRPr="00A63AAF">
        <w:rPr>
          <w:rFonts w:cs="Calibri"/>
          <w:vertAlign w:val="superscript"/>
        </w:rPr>
        <w:t>st</w:t>
      </w:r>
      <w:r w:rsidR="00811547" w:rsidRPr="00A63AAF">
        <w:rPr>
          <w:rFonts w:cs="Calibri"/>
        </w:rPr>
        <w:t xml:space="preserve"> December and was assessed as urgent</w:t>
      </w:r>
      <w:r w:rsidR="009E7407" w:rsidRPr="00A63AAF">
        <w:rPr>
          <w:rFonts w:cs="Calibri"/>
        </w:rPr>
        <w:t>,</w:t>
      </w:r>
      <w:r w:rsidR="00811547" w:rsidRPr="00A63AAF">
        <w:rPr>
          <w:rFonts w:cs="Calibri"/>
        </w:rPr>
        <w:t xml:space="preserve"> so was allocated for contact within 72 hours. It was noted that the referral clearly identified the risk of suicide and that there were </w:t>
      </w:r>
      <w:r w:rsidR="00566CA6">
        <w:rPr>
          <w:rFonts w:cs="Calibri"/>
        </w:rPr>
        <w:t>children</w:t>
      </w:r>
      <w:r w:rsidR="00811547" w:rsidRPr="00A63AAF">
        <w:rPr>
          <w:rFonts w:cs="Calibri"/>
        </w:rPr>
        <w:t xml:space="preserve"> in the house, however the age of the </w:t>
      </w:r>
      <w:r w:rsidR="00566CA6">
        <w:rPr>
          <w:rFonts w:cs="Calibri"/>
        </w:rPr>
        <w:t>children</w:t>
      </w:r>
      <w:r w:rsidR="00811547" w:rsidRPr="00A63AAF">
        <w:rPr>
          <w:rFonts w:cs="Calibri"/>
        </w:rPr>
        <w:t xml:space="preserve"> was not included, and the address provided was </w:t>
      </w:r>
      <w:r w:rsidR="00351139" w:rsidRPr="00A63AAF">
        <w:rPr>
          <w:rFonts w:cs="Calibri"/>
        </w:rPr>
        <w:t>the family home</w:t>
      </w:r>
      <w:r w:rsidR="009E7407" w:rsidRPr="00A63AAF">
        <w:rPr>
          <w:rFonts w:cs="Calibri"/>
        </w:rPr>
        <w:t>,</w:t>
      </w:r>
      <w:r w:rsidR="00811547" w:rsidRPr="00A63AAF">
        <w:rPr>
          <w:rFonts w:cs="Calibri"/>
        </w:rPr>
        <w:t xml:space="preserve"> not her temporary accommodation near her mother. On 23</w:t>
      </w:r>
      <w:r w:rsidR="00811547" w:rsidRPr="00A63AAF">
        <w:rPr>
          <w:rFonts w:cs="Calibri"/>
          <w:vertAlign w:val="superscript"/>
        </w:rPr>
        <w:t>rd</w:t>
      </w:r>
      <w:r w:rsidR="00811547" w:rsidRPr="00A63AAF">
        <w:rPr>
          <w:rFonts w:cs="Calibri"/>
        </w:rPr>
        <w:t xml:space="preserve"> December</w:t>
      </w:r>
      <w:r w:rsidR="009E7407" w:rsidRPr="00A63AAF">
        <w:rPr>
          <w:rFonts w:cs="Calibri"/>
        </w:rPr>
        <w:t>,</w:t>
      </w:r>
      <w:r w:rsidR="00811547" w:rsidRPr="00A63AAF">
        <w:rPr>
          <w:rFonts w:cs="Calibri"/>
        </w:rPr>
        <w:t xml:space="preserve"> SP</w:t>
      </w:r>
      <w:r w:rsidR="009E7407" w:rsidRPr="00A63AAF">
        <w:rPr>
          <w:rFonts w:cs="Calibri"/>
        </w:rPr>
        <w:t>o</w:t>
      </w:r>
      <w:r w:rsidR="00811547" w:rsidRPr="00A63AAF">
        <w:rPr>
          <w:rFonts w:cs="Calibri"/>
        </w:rPr>
        <w:t xml:space="preserve">A made their first contact which went to </w:t>
      </w:r>
      <w:r w:rsidR="00F2304C" w:rsidRPr="00A63AAF">
        <w:rPr>
          <w:rFonts w:cs="Calibri"/>
        </w:rPr>
        <w:t>anonymous answerphone,</w:t>
      </w:r>
      <w:r w:rsidR="00811547" w:rsidRPr="00A63AAF">
        <w:rPr>
          <w:rFonts w:cs="Calibri"/>
        </w:rPr>
        <w:t xml:space="preserve"> </w:t>
      </w:r>
      <w:r w:rsidR="00F2304C" w:rsidRPr="00A63AAF">
        <w:rPr>
          <w:rFonts w:cs="Calibri"/>
        </w:rPr>
        <w:t xml:space="preserve">so </w:t>
      </w:r>
      <w:r w:rsidR="00811547" w:rsidRPr="00A63AAF">
        <w:rPr>
          <w:rFonts w:cs="Calibri"/>
        </w:rPr>
        <w:t xml:space="preserve">no message </w:t>
      </w:r>
      <w:r w:rsidR="00F2304C" w:rsidRPr="00A63AAF">
        <w:rPr>
          <w:rFonts w:cs="Calibri"/>
        </w:rPr>
        <w:t xml:space="preserve">was </w:t>
      </w:r>
      <w:r w:rsidR="00811547" w:rsidRPr="00A63AAF">
        <w:rPr>
          <w:rFonts w:cs="Calibri"/>
        </w:rPr>
        <w:t>left</w:t>
      </w:r>
      <w:r w:rsidR="00F2304C" w:rsidRPr="00A63AAF">
        <w:rPr>
          <w:rFonts w:cs="Calibri"/>
        </w:rPr>
        <w:t>. A further attempt was made on 2</w:t>
      </w:r>
      <w:r w:rsidR="00811547" w:rsidRPr="00A63AAF">
        <w:rPr>
          <w:rFonts w:cs="Calibri"/>
        </w:rPr>
        <w:t>4</w:t>
      </w:r>
      <w:r w:rsidR="00F2304C" w:rsidRPr="00A63AAF">
        <w:rPr>
          <w:rFonts w:cs="Calibri"/>
          <w:vertAlign w:val="superscript"/>
        </w:rPr>
        <w:t>th</w:t>
      </w:r>
      <w:r w:rsidR="00F2304C" w:rsidRPr="00A63AAF">
        <w:rPr>
          <w:rFonts w:cs="Calibri"/>
        </w:rPr>
        <w:t xml:space="preserve"> December</w:t>
      </w:r>
      <w:r w:rsidR="009E7407" w:rsidRPr="00A63AAF">
        <w:rPr>
          <w:rFonts w:cs="Calibri"/>
        </w:rPr>
        <w:t>,</w:t>
      </w:r>
      <w:r w:rsidR="00F2304C" w:rsidRPr="00A63AAF">
        <w:rPr>
          <w:rFonts w:cs="Calibri"/>
        </w:rPr>
        <w:t xml:space="preserve"> which also </w:t>
      </w:r>
      <w:r w:rsidR="00811547" w:rsidRPr="00A63AAF">
        <w:rPr>
          <w:rFonts w:cs="Calibri"/>
        </w:rPr>
        <w:t xml:space="preserve">went to </w:t>
      </w:r>
      <w:r w:rsidR="00F2304C" w:rsidRPr="00A63AAF">
        <w:rPr>
          <w:rFonts w:cs="Calibri"/>
        </w:rPr>
        <w:t>answerphone,</w:t>
      </w:r>
      <w:r w:rsidR="00811547" w:rsidRPr="00A63AAF">
        <w:rPr>
          <w:rFonts w:cs="Calibri"/>
        </w:rPr>
        <w:t xml:space="preserve"> </w:t>
      </w:r>
      <w:r w:rsidR="00F2304C" w:rsidRPr="00A63AAF">
        <w:rPr>
          <w:rFonts w:cs="Calibri"/>
        </w:rPr>
        <w:t xml:space="preserve">so </w:t>
      </w:r>
      <w:r w:rsidR="00811547" w:rsidRPr="00A63AAF">
        <w:rPr>
          <w:rFonts w:cs="Calibri"/>
        </w:rPr>
        <w:t>no message</w:t>
      </w:r>
      <w:r w:rsidR="00F2304C" w:rsidRPr="00A63AAF">
        <w:rPr>
          <w:rFonts w:cs="Calibri"/>
        </w:rPr>
        <w:t xml:space="preserve"> was</w:t>
      </w:r>
      <w:r w:rsidR="00811547" w:rsidRPr="00A63AAF">
        <w:rPr>
          <w:rFonts w:cs="Calibri"/>
        </w:rPr>
        <w:t xml:space="preserve"> left</w:t>
      </w:r>
      <w:r w:rsidR="00F2304C" w:rsidRPr="00A63AAF">
        <w:rPr>
          <w:rFonts w:cs="Calibri"/>
        </w:rPr>
        <w:t>. It was therefore decided to pass Mother</w:t>
      </w:r>
      <w:r w:rsidR="00811547" w:rsidRPr="00A63AAF">
        <w:rPr>
          <w:rFonts w:cs="Calibri"/>
        </w:rPr>
        <w:t xml:space="preserve"> to </w:t>
      </w:r>
      <w:r w:rsidR="00F2304C" w:rsidRPr="00A63AAF">
        <w:rPr>
          <w:rFonts w:cs="Calibri"/>
        </w:rPr>
        <w:t xml:space="preserve">the </w:t>
      </w:r>
      <w:r w:rsidR="00BD7F21" w:rsidRPr="00A63AAF">
        <w:rPr>
          <w:rFonts w:cs="Calibri"/>
        </w:rPr>
        <w:t xml:space="preserve">local </w:t>
      </w:r>
      <w:r w:rsidR="00811547" w:rsidRPr="00A63AAF">
        <w:rPr>
          <w:rFonts w:cs="Calibri"/>
        </w:rPr>
        <w:t>C</w:t>
      </w:r>
      <w:r w:rsidR="00F2304C" w:rsidRPr="00A63AAF">
        <w:rPr>
          <w:rFonts w:cs="Calibri"/>
        </w:rPr>
        <w:t xml:space="preserve">ommunity </w:t>
      </w:r>
      <w:r w:rsidR="00811547" w:rsidRPr="00A63AAF">
        <w:rPr>
          <w:rFonts w:cs="Calibri"/>
        </w:rPr>
        <w:t>M</w:t>
      </w:r>
      <w:r w:rsidR="00F2304C" w:rsidRPr="00A63AAF">
        <w:rPr>
          <w:rFonts w:cs="Calibri"/>
        </w:rPr>
        <w:t xml:space="preserve">ental </w:t>
      </w:r>
      <w:r w:rsidR="00811547" w:rsidRPr="00A63AAF">
        <w:rPr>
          <w:rFonts w:cs="Calibri"/>
        </w:rPr>
        <w:t>H</w:t>
      </w:r>
      <w:r w:rsidR="00F2304C" w:rsidRPr="00A63AAF">
        <w:rPr>
          <w:rFonts w:cs="Calibri"/>
        </w:rPr>
        <w:t xml:space="preserve">ealth </w:t>
      </w:r>
      <w:r w:rsidR="00811547" w:rsidRPr="00A63AAF">
        <w:rPr>
          <w:rFonts w:cs="Calibri"/>
        </w:rPr>
        <w:t>T</w:t>
      </w:r>
      <w:r w:rsidR="00F2304C" w:rsidRPr="00A63AAF">
        <w:rPr>
          <w:rFonts w:cs="Calibri"/>
        </w:rPr>
        <w:t>eam</w:t>
      </w:r>
      <w:r w:rsidR="001634EC" w:rsidRPr="00A63AAF">
        <w:rPr>
          <w:rFonts w:cs="Calibri"/>
        </w:rPr>
        <w:t xml:space="preserve"> (CMHT)</w:t>
      </w:r>
      <w:r w:rsidR="00536367" w:rsidRPr="00A63AAF">
        <w:rPr>
          <w:rStyle w:val="FootnoteReference"/>
          <w:rFonts w:cs="Calibri"/>
        </w:rPr>
        <w:footnoteReference w:id="8"/>
      </w:r>
      <w:r w:rsidR="00F2304C" w:rsidRPr="00A63AAF">
        <w:rPr>
          <w:rFonts w:cs="Calibri"/>
        </w:rPr>
        <w:t xml:space="preserve"> in order that they could</w:t>
      </w:r>
      <w:r w:rsidR="00811547" w:rsidRPr="00A63AAF">
        <w:rPr>
          <w:rFonts w:cs="Calibri"/>
        </w:rPr>
        <w:t xml:space="preserve"> review</w:t>
      </w:r>
      <w:r w:rsidR="00F2304C" w:rsidRPr="00A63AAF">
        <w:rPr>
          <w:rFonts w:cs="Calibri"/>
        </w:rPr>
        <w:t xml:space="preserve"> the </w:t>
      </w:r>
      <w:r w:rsidR="00811547" w:rsidRPr="00A63AAF">
        <w:rPr>
          <w:rFonts w:cs="Calibri"/>
        </w:rPr>
        <w:t>plan</w:t>
      </w:r>
      <w:r w:rsidR="00F2304C" w:rsidRPr="00A63AAF">
        <w:rPr>
          <w:rFonts w:cs="Calibri"/>
        </w:rPr>
        <w:t>.</w:t>
      </w:r>
    </w:p>
    <w:p w14:paraId="6DD185F5" w14:textId="77777777" w:rsidR="004052E6" w:rsidRPr="00A63AAF" w:rsidRDefault="004052E6" w:rsidP="00A5352C">
      <w:pPr>
        <w:spacing w:after="0" w:line="240" w:lineRule="auto"/>
        <w:ind w:left="720" w:hanging="720"/>
        <w:jc w:val="both"/>
        <w:rPr>
          <w:rFonts w:cs="Calibri"/>
        </w:rPr>
      </w:pPr>
    </w:p>
    <w:p w14:paraId="1A0CF507" w14:textId="77777777" w:rsidR="007D34CC" w:rsidRPr="00A63AAF" w:rsidRDefault="00513EBB" w:rsidP="00A5352C">
      <w:pPr>
        <w:tabs>
          <w:tab w:val="left" w:pos="709"/>
        </w:tabs>
        <w:spacing w:after="0" w:line="240" w:lineRule="auto"/>
        <w:ind w:left="708" w:hanging="708"/>
        <w:jc w:val="both"/>
        <w:rPr>
          <w:rFonts w:cs="Calibri"/>
        </w:rPr>
      </w:pPr>
      <w:r w:rsidRPr="00A63AAF">
        <w:rPr>
          <w:rFonts w:cs="Calibri"/>
        </w:rPr>
        <w:t>2.6.5</w:t>
      </w:r>
      <w:r w:rsidR="00BD7F21" w:rsidRPr="00A63AAF">
        <w:rPr>
          <w:rFonts w:cs="Calibri"/>
        </w:rPr>
        <w:tab/>
        <w:t>The local CMHT</w:t>
      </w:r>
      <w:r w:rsidR="007D34CC" w:rsidRPr="00A63AAF">
        <w:rPr>
          <w:rFonts w:cs="Calibri"/>
        </w:rPr>
        <w:t xml:space="preserve"> received the information from SP</w:t>
      </w:r>
      <w:r w:rsidR="009E7407" w:rsidRPr="00A63AAF">
        <w:rPr>
          <w:rFonts w:cs="Calibri"/>
        </w:rPr>
        <w:t>o</w:t>
      </w:r>
      <w:r w:rsidR="007D34CC" w:rsidRPr="00A63AAF">
        <w:rPr>
          <w:rFonts w:cs="Calibri"/>
        </w:rPr>
        <w:t xml:space="preserve">A and telephoned Mother but got no reply so left a message on her answerphone. It is noteworthy that they contacted </w:t>
      </w:r>
      <w:r w:rsidR="00893F1E" w:rsidRPr="00A63AAF">
        <w:rPr>
          <w:rFonts w:cs="Calibri"/>
        </w:rPr>
        <w:t>the GP Surgery to check the telephone number</w:t>
      </w:r>
      <w:r w:rsidR="007D34CC" w:rsidRPr="00A63AAF">
        <w:rPr>
          <w:rFonts w:cs="Calibri"/>
        </w:rPr>
        <w:t xml:space="preserve"> but did not ascertain the ages of the </w:t>
      </w:r>
      <w:r w:rsidR="00566CA6">
        <w:rPr>
          <w:rFonts w:cs="Calibri"/>
        </w:rPr>
        <w:t>children</w:t>
      </w:r>
      <w:r w:rsidR="007D34CC" w:rsidRPr="00A63AAF">
        <w:rPr>
          <w:rFonts w:cs="Calibri"/>
        </w:rPr>
        <w:t xml:space="preserve"> living with Mother</w:t>
      </w:r>
      <w:r w:rsidR="009E7407" w:rsidRPr="00A63AAF">
        <w:rPr>
          <w:rFonts w:cs="Calibri"/>
        </w:rPr>
        <w:t xml:space="preserve"> </w:t>
      </w:r>
      <w:r w:rsidR="007D34CC" w:rsidRPr="00A63AAF">
        <w:rPr>
          <w:rFonts w:cs="Calibri"/>
        </w:rPr>
        <w:t>and were not advised that she had moved to live nearer to her mother. The CMHT were using the contact details available to them on the NHS ‘Spine’</w:t>
      </w:r>
      <w:r w:rsidR="007D34CC" w:rsidRPr="00A63AAF">
        <w:rPr>
          <w:rStyle w:val="FootnoteReference"/>
          <w:rFonts w:cs="Calibri"/>
        </w:rPr>
        <w:footnoteReference w:id="9"/>
      </w:r>
      <w:r w:rsidR="009E7407" w:rsidRPr="00A63AAF">
        <w:rPr>
          <w:rFonts w:cs="Calibri"/>
        </w:rPr>
        <w:t>,</w:t>
      </w:r>
      <w:r w:rsidR="007D34CC" w:rsidRPr="00A63AAF">
        <w:rPr>
          <w:rFonts w:cs="Calibri"/>
        </w:rPr>
        <w:t xml:space="preserve"> which were Mother’s permanent address at the family home.</w:t>
      </w:r>
    </w:p>
    <w:p w14:paraId="7E20CC1B" w14:textId="77777777" w:rsidR="00A5352C" w:rsidRPr="00A63AAF" w:rsidRDefault="00A5352C" w:rsidP="00A5352C">
      <w:pPr>
        <w:tabs>
          <w:tab w:val="left" w:pos="709"/>
        </w:tabs>
        <w:spacing w:after="0" w:line="240" w:lineRule="auto"/>
        <w:ind w:left="708" w:hanging="708"/>
        <w:jc w:val="both"/>
        <w:rPr>
          <w:rFonts w:cs="Calibri"/>
        </w:rPr>
      </w:pPr>
    </w:p>
    <w:p w14:paraId="4B431B59" w14:textId="77777777" w:rsidR="00536367" w:rsidRPr="00A63AAF" w:rsidRDefault="007D34CC" w:rsidP="00A5352C">
      <w:pPr>
        <w:tabs>
          <w:tab w:val="left" w:pos="709"/>
        </w:tabs>
        <w:spacing w:after="0" w:line="240" w:lineRule="auto"/>
        <w:ind w:left="708" w:hanging="708"/>
        <w:jc w:val="both"/>
        <w:rPr>
          <w:rFonts w:cs="Calibri"/>
          <w:color w:val="000000"/>
        </w:rPr>
      </w:pPr>
      <w:r w:rsidRPr="00A63AAF">
        <w:rPr>
          <w:rFonts w:cs="Calibri"/>
        </w:rPr>
        <w:t>2.6.6</w:t>
      </w:r>
      <w:r w:rsidRPr="00A63AAF">
        <w:rPr>
          <w:rFonts w:cs="Calibri"/>
        </w:rPr>
        <w:tab/>
      </w:r>
      <w:r w:rsidR="00513EBB" w:rsidRPr="00A63AAF">
        <w:rPr>
          <w:rFonts w:cs="Calibri"/>
        </w:rPr>
        <w:tab/>
      </w:r>
      <w:r w:rsidRPr="00A63AAF">
        <w:rPr>
          <w:rFonts w:cs="Calibri"/>
        </w:rPr>
        <w:t>The children spent the Christmas period with their father at the paternal grandparents</w:t>
      </w:r>
      <w:r w:rsidR="00AB7CAF" w:rsidRPr="00A63AAF">
        <w:rPr>
          <w:rFonts w:cs="Calibri"/>
        </w:rPr>
        <w:t>’</w:t>
      </w:r>
      <w:r w:rsidRPr="00A63AAF">
        <w:rPr>
          <w:rFonts w:cs="Calibri"/>
        </w:rPr>
        <w:t xml:space="preserve"> home</w:t>
      </w:r>
      <w:r w:rsidR="001F6BD7" w:rsidRPr="00A63AAF">
        <w:rPr>
          <w:rFonts w:cs="Calibri"/>
        </w:rPr>
        <w:t>;</w:t>
      </w:r>
      <w:r w:rsidR="00D779E6" w:rsidRPr="00A63AAF">
        <w:rPr>
          <w:rFonts w:cs="Calibri"/>
        </w:rPr>
        <w:t xml:space="preserve"> however</w:t>
      </w:r>
      <w:r w:rsidR="001F6BD7" w:rsidRPr="00A63AAF">
        <w:rPr>
          <w:rFonts w:cs="Calibri"/>
        </w:rPr>
        <w:t>,</w:t>
      </w:r>
      <w:r w:rsidR="00D779E6" w:rsidRPr="00A63AAF">
        <w:rPr>
          <w:rFonts w:cs="Calibri"/>
        </w:rPr>
        <w:t xml:space="preserve"> they were returned to their mother’s care by Father on 26</w:t>
      </w:r>
      <w:r w:rsidR="00D779E6" w:rsidRPr="00A63AAF">
        <w:rPr>
          <w:rFonts w:cs="Calibri"/>
          <w:vertAlign w:val="superscript"/>
        </w:rPr>
        <w:t>th</w:t>
      </w:r>
      <w:r w:rsidR="00D779E6" w:rsidRPr="00A63AAF">
        <w:rPr>
          <w:rFonts w:cs="Calibri"/>
        </w:rPr>
        <w:t xml:space="preserve"> December 2018.  Early in the morning </w:t>
      </w:r>
      <w:r w:rsidR="00D779E6" w:rsidRPr="00A63AAF">
        <w:rPr>
          <w:rFonts w:cs="Calibri"/>
          <w:color w:val="000000"/>
        </w:rPr>
        <w:t>on 27th December 2018, Kent Police received a call from a lorry driver who was reporting that a vehicle had deliberately driven into the back of his lorry and ricocheted off into the verge adjacent to the hard shoulder.  Police attended the crash and found Mother who said</w:t>
      </w:r>
      <w:r w:rsidR="00AB7CAF" w:rsidRPr="00A63AAF">
        <w:rPr>
          <w:rFonts w:cs="Calibri"/>
          <w:color w:val="000000"/>
        </w:rPr>
        <w:t>,</w:t>
      </w:r>
      <w:r w:rsidR="00D779E6" w:rsidRPr="00A63AAF">
        <w:rPr>
          <w:rFonts w:cs="Calibri"/>
          <w:color w:val="000000"/>
        </w:rPr>
        <w:t xml:space="preserve"> “I killed my babies”.  Police officers attended Mother’s temporary address and found the children unconscious and not breathing</w:t>
      </w:r>
      <w:r w:rsidR="002B35F0" w:rsidRPr="00A63AAF">
        <w:rPr>
          <w:rFonts w:cs="Calibri"/>
          <w:color w:val="000000"/>
        </w:rPr>
        <w:t>,</w:t>
      </w:r>
      <w:r w:rsidR="00AB7CAF" w:rsidRPr="00A63AAF">
        <w:rPr>
          <w:rFonts w:cs="Calibri"/>
          <w:color w:val="000000"/>
        </w:rPr>
        <w:t xml:space="preserve"> they were pronounced dead soon after</w:t>
      </w:r>
      <w:r w:rsidR="00D779E6" w:rsidRPr="00A63AAF">
        <w:rPr>
          <w:rFonts w:cs="Calibri"/>
          <w:color w:val="000000"/>
        </w:rPr>
        <w:t xml:space="preserve">.  </w:t>
      </w:r>
    </w:p>
    <w:p w14:paraId="687D02C4" w14:textId="77777777" w:rsidR="00E36B4A" w:rsidRPr="00A63AAF" w:rsidRDefault="00E36B4A" w:rsidP="00A5352C">
      <w:pPr>
        <w:tabs>
          <w:tab w:val="left" w:pos="709"/>
        </w:tabs>
        <w:spacing w:after="0" w:line="240" w:lineRule="auto"/>
        <w:ind w:left="708" w:hanging="708"/>
        <w:jc w:val="both"/>
        <w:rPr>
          <w:rFonts w:cs="Calibri"/>
          <w:color w:val="000000"/>
        </w:rPr>
      </w:pPr>
    </w:p>
    <w:p w14:paraId="1EE00673" w14:textId="77777777" w:rsidR="00A5352C" w:rsidRDefault="00A5352C" w:rsidP="00A5352C">
      <w:pPr>
        <w:tabs>
          <w:tab w:val="left" w:pos="709"/>
        </w:tabs>
        <w:spacing w:after="0" w:line="240" w:lineRule="auto"/>
        <w:ind w:left="708" w:hanging="708"/>
        <w:jc w:val="both"/>
        <w:rPr>
          <w:rFonts w:cs="Calibri"/>
          <w:color w:val="000000"/>
        </w:rPr>
      </w:pPr>
    </w:p>
    <w:p w14:paraId="13643D2D" w14:textId="77777777" w:rsidR="00E073DC" w:rsidRDefault="00E073DC" w:rsidP="00A5352C">
      <w:pPr>
        <w:tabs>
          <w:tab w:val="left" w:pos="709"/>
        </w:tabs>
        <w:spacing w:after="0" w:line="240" w:lineRule="auto"/>
        <w:ind w:left="708" w:hanging="708"/>
        <w:jc w:val="both"/>
        <w:rPr>
          <w:rFonts w:cs="Calibri"/>
          <w:color w:val="000000"/>
        </w:rPr>
      </w:pPr>
    </w:p>
    <w:p w14:paraId="078BA132" w14:textId="77777777" w:rsidR="00E073DC" w:rsidRDefault="00E073DC" w:rsidP="00A5352C">
      <w:pPr>
        <w:tabs>
          <w:tab w:val="left" w:pos="709"/>
        </w:tabs>
        <w:spacing w:after="0" w:line="240" w:lineRule="auto"/>
        <w:ind w:left="708" w:hanging="708"/>
        <w:jc w:val="both"/>
        <w:rPr>
          <w:rFonts w:cs="Calibri"/>
          <w:color w:val="000000"/>
        </w:rPr>
      </w:pPr>
    </w:p>
    <w:p w14:paraId="12B3B756" w14:textId="77777777" w:rsidR="00E073DC" w:rsidRPr="00A63AAF" w:rsidRDefault="00E073DC" w:rsidP="00A5352C">
      <w:pPr>
        <w:tabs>
          <w:tab w:val="left" w:pos="709"/>
        </w:tabs>
        <w:spacing w:after="0" w:line="240" w:lineRule="auto"/>
        <w:ind w:left="708" w:hanging="708"/>
        <w:jc w:val="both"/>
        <w:rPr>
          <w:rFonts w:cs="Calibri"/>
          <w:color w:val="000000"/>
        </w:rPr>
      </w:pPr>
    </w:p>
    <w:p w14:paraId="138D0C40" w14:textId="77777777" w:rsidR="006A058C" w:rsidRPr="00A63AAF" w:rsidRDefault="0010317A" w:rsidP="00A5352C">
      <w:pPr>
        <w:spacing w:after="0" w:line="240" w:lineRule="auto"/>
        <w:jc w:val="both"/>
        <w:rPr>
          <w:rFonts w:cs="Calibri"/>
          <w:b/>
        </w:rPr>
      </w:pPr>
      <w:r w:rsidRPr="00A63AAF">
        <w:rPr>
          <w:rFonts w:cs="Calibri"/>
          <w:b/>
          <w:sz w:val="28"/>
          <w:szCs w:val="28"/>
        </w:rPr>
        <w:lastRenderedPageBreak/>
        <w:t>3.</w:t>
      </w:r>
      <w:r w:rsidRPr="00A63AAF">
        <w:rPr>
          <w:rFonts w:cs="Calibri"/>
          <w:b/>
        </w:rPr>
        <w:tab/>
      </w:r>
      <w:r w:rsidR="00E36B4A" w:rsidRPr="00A63AAF">
        <w:rPr>
          <w:rFonts w:cs="Calibri"/>
          <w:b/>
          <w:sz w:val="28"/>
          <w:szCs w:val="28"/>
        </w:rPr>
        <w:t>Views of family and other relevant bodies</w:t>
      </w:r>
    </w:p>
    <w:p w14:paraId="251BBAF5" w14:textId="77777777" w:rsidR="00E36B4A" w:rsidRPr="00A63AAF" w:rsidRDefault="006A058C" w:rsidP="00A5352C">
      <w:pPr>
        <w:spacing w:after="0" w:line="240" w:lineRule="auto"/>
        <w:jc w:val="both"/>
        <w:rPr>
          <w:rFonts w:cs="Calibri"/>
          <w:b/>
        </w:rPr>
      </w:pPr>
      <w:r w:rsidRPr="00A63AAF">
        <w:rPr>
          <w:rFonts w:cs="Calibri"/>
          <w:b/>
        </w:rPr>
        <w:tab/>
      </w:r>
    </w:p>
    <w:p w14:paraId="33E01C53" w14:textId="77777777" w:rsidR="0010317A" w:rsidRPr="00A63AAF" w:rsidRDefault="00971186" w:rsidP="00971186">
      <w:pPr>
        <w:spacing w:after="0" w:line="240" w:lineRule="auto"/>
        <w:jc w:val="both"/>
        <w:rPr>
          <w:rFonts w:cs="Calibri"/>
          <w:b/>
          <w:sz w:val="24"/>
          <w:szCs w:val="24"/>
        </w:rPr>
      </w:pPr>
      <w:bookmarkStart w:id="6" w:name="_Hlk26973080"/>
      <w:r w:rsidRPr="00A63AAF">
        <w:rPr>
          <w:rFonts w:cs="Calibri"/>
          <w:b/>
          <w:sz w:val="24"/>
          <w:szCs w:val="24"/>
        </w:rPr>
        <w:t>3.1</w:t>
      </w:r>
      <w:r w:rsidRPr="00A63AAF">
        <w:rPr>
          <w:rFonts w:cs="Calibri"/>
          <w:b/>
          <w:sz w:val="24"/>
          <w:szCs w:val="24"/>
        </w:rPr>
        <w:tab/>
      </w:r>
      <w:r w:rsidR="006A058C" w:rsidRPr="00A63AAF">
        <w:rPr>
          <w:rFonts w:cs="Calibri"/>
          <w:b/>
          <w:sz w:val="24"/>
          <w:szCs w:val="24"/>
        </w:rPr>
        <w:t>Father’s views</w:t>
      </w:r>
      <w:r w:rsidR="0010317A" w:rsidRPr="00A63AAF">
        <w:rPr>
          <w:rFonts w:cs="Calibri"/>
          <w:b/>
          <w:sz w:val="24"/>
          <w:szCs w:val="24"/>
        </w:rPr>
        <w:t xml:space="preserve"> </w:t>
      </w:r>
    </w:p>
    <w:bookmarkEnd w:id="6"/>
    <w:p w14:paraId="37AB7565" w14:textId="77777777" w:rsidR="00E36B4A" w:rsidRPr="00A63AAF" w:rsidRDefault="00E36B4A" w:rsidP="00A5352C">
      <w:pPr>
        <w:spacing w:after="0" w:line="240" w:lineRule="auto"/>
        <w:ind w:firstLine="720"/>
        <w:jc w:val="both"/>
        <w:rPr>
          <w:rFonts w:cs="Calibri"/>
          <w:b/>
        </w:rPr>
      </w:pPr>
    </w:p>
    <w:p w14:paraId="47C363FB" w14:textId="77777777" w:rsidR="000E4718" w:rsidRPr="00A63AAF" w:rsidRDefault="00747D89" w:rsidP="00A5352C">
      <w:pPr>
        <w:spacing w:after="0" w:line="240" w:lineRule="auto"/>
        <w:ind w:left="720" w:hanging="720"/>
        <w:jc w:val="both"/>
        <w:rPr>
          <w:rFonts w:cs="Calibri"/>
        </w:rPr>
      </w:pPr>
      <w:r w:rsidRPr="00A63AAF">
        <w:rPr>
          <w:rFonts w:cs="Calibri"/>
        </w:rPr>
        <w:t>3.1</w:t>
      </w:r>
      <w:r w:rsidR="00971186" w:rsidRPr="00A63AAF">
        <w:rPr>
          <w:rFonts w:cs="Calibri"/>
        </w:rPr>
        <w:t>.1</w:t>
      </w:r>
      <w:r w:rsidRPr="00A63AAF">
        <w:rPr>
          <w:rFonts w:cs="Calibri"/>
        </w:rPr>
        <w:tab/>
      </w:r>
      <w:r w:rsidR="006A058C" w:rsidRPr="00A63AAF">
        <w:rPr>
          <w:rFonts w:cs="Calibri"/>
        </w:rPr>
        <w:t xml:space="preserve">The </w:t>
      </w:r>
      <w:r w:rsidR="001F6BD7" w:rsidRPr="00A63AAF">
        <w:rPr>
          <w:rFonts w:cs="Calibri"/>
        </w:rPr>
        <w:t>L</w:t>
      </w:r>
      <w:r w:rsidR="006A058C" w:rsidRPr="00A63AAF">
        <w:rPr>
          <w:rFonts w:cs="Calibri"/>
        </w:rPr>
        <w:t xml:space="preserve">ead </w:t>
      </w:r>
      <w:r w:rsidR="001F6BD7" w:rsidRPr="00A63AAF">
        <w:rPr>
          <w:rFonts w:cs="Calibri"/>
        </w:rPr>
        <w:t>R</w:t>
      </w:r>
      <w:r w:rsidR="006A058C" w:rsidRPr="00A63AAF">
        <w:rPr>
          <w:rFonts w:cs="Calibri"/>
        </w:rPr>
        <w:t xml:space="preserve">eviewer met with Father at the family home soon after the criminal trial was ended; the timing was at his request. </w:t>
      </w:r>
      <w:r w:rsidR="006F2849" w:rsidRPr="00A63AAF">
        <w:rPr>
          <w:rFonts w:cs="Calibri"/>
        </w:rPr>
        <w:t>Father was very angry about the decision of the court to accept Mother’s plea of guilty to manslaughter on grounds of diminished responsibility as he considered that she was fully aware of her actions. He described his relationship with Mother as having always included difficulties if ‘she was not getting her own way’</w:t>
      </w:r>
      <w:r w:rsidR="001F6BD7" w:rsidRPr="00A63AAF">
        <w:rPr>
          <w:rFonts w:cs="Calibri"/>
        </w:rPr>
        <w:t>;</w:t>
      </w:r>
      <w:r w:rsidR="006F2849" w:rsidRPr="00A63AAF">
        <w:rPr>
          <w:rFonts w:cs="Calibri"/>
        </w:rPr>
        <w:t xml:space="preserve"> and said that he thought she had a ‘narcissistic personality’</w:t>
      </w:r>
      <w:r w:rsidR="00500F7C" w:rsidRPr="00A63AAF">
        <w:rPr>
          <w:rStyle w:val="FootnoteReference"/>
          <w:rFonts w:cs="Calibri"/>
        </w:rPr>
        <w:footnoteReference w:id="10"/>
      </w:r>
      <w:r w:rsidR="000E4718" w:rsidRPr="00A63AAF">
        <w:rPr>
          <w:rFonts w:cs="Calibri"/>
        </w:rPr>
        <w:t xml:space="preserve">. Father said that he was clear that once he discussed separation with Mother, she became difficult but that was not unexpected. Father was clear however that while he thought Mother to be selfish and manipulative, he had no concerns about her care of the </w:t>
      </w:r>
      <w:r w:rsidR="00566CA6">
        <w:rPr>
          <w:rFonts w:cs="Calibri"/>
        </w:rPr>
        <w:t>children</w:t>
      </w:r>
      <w:r w:rsidR="000E4718" w:rsidRPr="00A63AAF">
        <w:rPr>
          <w:rFonts w:cs="Calibri"/>
        </w:rPr>
        <w:t xml:space="preserve"> and did not think she would harm them.</w:t>
      </w:r>
    </w:p>
    <w:p w14:paraId="2DDF682E" w14:textId="77777777" w:rsidR="00127024" w:rsidRPr="00A63AAF" w:rsidRDefault="000E4718" w:rsidP="00A5352C">
      <w:pPr>
        <w:spacing w:after="0" w:line="240" w:lineRule="auto"/>
        <w:ind w:left="720" w:hanging="720"/>
        <w:jc w:val="both"/>
        <w:rPr>
          <w:rFonts w:cs="Calibri"/>
        </w:rPr>
      </w:pPr>
      <w:r w:rsidRPr="00A63AAF">
        <w:rPr>
          <w:rFonts w:cs="Calibri"/>
        </w:rPr>
        <w:t xml:space="preserve"> </w:t>
      </w:r>
    </w:p>
    <w:p w14:paraId="6EAC77F0" w14:textId="77777777" w:rsidR="000E4718" w:rsidRPr="00A63AAF" w:rsidRDefault="000E4718" w:rsidP="00A5352C">
      <w:pPr>
        <w:spacing w:after="0" w:line="240" w:lineRule="auto"/>
        <w:ind w:left="720" w:hanging="720"/>
        <w:jc w:val="both"/>
        <w:rPr>
          <w:rFonts w:cs="Calibri"/>
          <w:color w:val="FF0000"/>
        </w:rPr>
      </w:pPr>
      <w:r w:rsidRPr="00A63AAF">
        <w:rPr>
          <w:rFonts w:cs="Calibri"/>
        </w:rPr>
        <w:t>3.</w:t>
      </w:r>
      <w:r w:rsidR="00971186" w:rsidRPr="00A63AAF">
        <w:rPr>
          <w:rFonts w:cs="Calibri"/>
        </w:rPr>
        <w:t>1.</w:t>
      </w:r>
      <w:r w:rsidRPr="00A63AAF">
        <w:rPr>
          <w:rFonts w:cs="Calibri"/>
        </w:rPr>
        <w:t>2</w:t>
      </w:r>
      <w:r w:rsidRPr="00A63AAF">
        <w:rPr>
          <w:rFonts w:cs="Calibri"/>
        </w:rPr>
        <w:tab/>
        <w:t xml:space="preserve">Father’s perspective about the services that were provided to Mother and the </w:t>
      </w:r>
      <w:r w:rsidR="00566CA6">
        <w:rPr>
          <w:rFonts w:cs="Calibri"/>
        </w:rPr>
        <w:t>children</w:t>
      </w:r>
      <w:r w:rsidRPr="00A63AAF">
        <w:rPr>
          <w:rFonts w:cs="Calibri"/>
        </w:rPr>
        <w:t xml:space="preserve"> was that he had no criticism of the care provided to the children but wondered if the GP and mental health services should have intervened earlier to provide mental health services to Mother. He did acknowledge that this may have been difficult if she did not accept that she needed help and agreed that </w:t>
      </w:r>
      <w:r w:rsidR="00500F7C" w:rsidRPr="00A63AAF">
        <w:rPr>
          <w:rFonts w:cs="Calibri"/>
        </w:rPr>
        <w:t xml:space="preserve">Mother did not present, to him, as someone who was psychotic or capable of harming the children. </w:t>
      </w:r>
      <w:r w:rsidR="008521F6" w:rsidRPr="00A63AAF">
        <w:rPr>
          <w:rFonts w:cs="Calibri"/>
        </w:rPr>
        <w:t>He also accepted that whilst having lived with Mother for many years</w:t>
      </w:r>
      <w:r w:rsidR="001F6BD7" w:rsidRPr="00A63AAF">
        <w:rPr>
          <w:rFonts w:cs="Calibri"/>
        </w:rPr>
        <w:t>,</w:t>
      </w:r>
      <w:r w:rsidR="008521F6" w:rsidRPr="00A63AAF">
        <w:rPr>
          <w:rFonts w:cs="Calibri"/>
        </w:rPr>
        <w:t xml:space="preserve"> he saw her as having a ‘narcissistic personality’</w:t>
      </w:r>
      <w:r w:rsidR="001F6BD7" w:rsidRPr="00A63AAF">
        <w:rPr>
          <w:rFonts w:cs="Calibri"/>
        </w:rPr>
        <w:t>,</w:t>
      </w:r>
      <w:r w:rsidR="008521F6" w:rsidRPr="00A63AAF">
        <w:rPr>
          <w:rFonts w:cs="Calibri"/>
        </w:rPr>
        <w:t xml:space="preserve"> this would not be immediately apparent</w:t>
      </w:r>
      <w:r w:rsidR="001F6BD7" w:rsidRPr="00A63AAF">
        <w:rPr>
          <w:rFonts w:cs="Calibri"/>
        </w:rPr>
        <w:t>;</w:t>
      </w:r>
      <w:r w:rsidR="008521F6" w:rsidRPr="00A63AAF">
        <w:rPr>
          <w:rFonts w:cs="Calibri"/>
        </w:rPr>
        <w:t xml:space="preserve"> and would probably require quite a </w:t>
      </w:r>
      <w:r w:rsidR="001F6BD7" w:rsidRPr="00A63AAF">
        <w:rPr>
          <w:rFonts w:cs="Calibri"/>
        </w:rPr>
        <w:t xml:space="preserve">skilled </w:t>
      </w:r>
      <w:r w:rsidR="008521F6" w:rsidRPr="00A63AAF">
        <w:rPr>
          <w:rFonts w:cs="Calibri"/>
        </w:rPr>
        <w:t>professional to undertake a detailed assessment.</w:t>
      </w:r>
      <w:r w:rsidR="003F29F7" w:rsidRPr="00A63AAF">
        <w:rPr>
          <w:rFonts w:cs="Calibri"/>
        </w:rPr>
        <w:t xml:space="preserve"> Father was</w:t>
      </w:r>
      <w:r w:rsidR="001F6BD7" w:rsidRPr="00A63AAF">
        <w:rPr>
          <w:rFonts w:cs="Calibri"/>
        </w:rPr>
        <w:t>,</w:t>
      </w:r>
      <w:r w:rsidR="003F29F7" w:rsidRPr="00A63AAF">
        <w:rPr>
          <w:rFonts w:cs="Calibri"/>
        </w:rPr>
        <w:t xml:space="preserve"> however</w:t>
      </w:r>
      <w:r w:rsidR="001F6BD7" w:rsidRPr="00A63AAF">
        <w:rPr>
          <w:rFonts w:cs="Calibri"/>
        </w:rPr>
        <w:t>,</w:t>
      </w:r>
      <w:r w:rsidR="003F29F7" w:rsidRPr="00A63AAF">
        <w:rPr>
          <w:rFonts w:cs="Calibri"/>
        </w:rPr>
        <w:t xml:space="preserve"> aware that Mother had attempted suicide earlier</w:t>
      </w:r>
      <w:r w:rsidR="00074E87" w:rsidRPr="00A63AAF">
        <w:rPr>
          <w:rFonts w:cs="Calibri"/>
        </w:rPr>
        <w:t>,</w:t>
      </w:r>
      <w:r w:rsidR="003F29F7" w:rsidRPr="00A63AAF">
        <w:rPr>
          <w:rFonts w:cs="Calibri"/>
        </w:rPr>
        <w:t xml:space="preserve"> before she lived with him</w:t>
      </w:r>
      <w:r w:rsidR="00074E87" w:rsidRPr="00A63AAF">
        <w:rPr>
          <w:rFonts w:cs="Calibri"/>
        </w:rPr>
        <w:t>,</w:t>
      </w:r>
      <w:r w:rsidR="003F29F7" w:rsidRPr="00A63AAF">
        <w:rPr>
          <w:rFonts w:cs="Calibri"/>
        </w:rPr>
        <w:t xml:space="preserve"> and wanted to know whether this was taken into account by professionals working with her. </w:t>
      </w:r>
      <w:r w:rsidR="00074E87" w:rsidRPr="00A63AAF">
        <w:rPr>
          <w:rFonts w:cs="Calibri"/>
        </w:rPr>
        <w:t xml:space="preserve">This matter has been checked and it is </w:t>
      </w:r>
      <w:r w:rsidR="0045602F" w:rsidRPr="00A63AAF">
        <w:rPr>
          <w:rFonts w:cs="Calibri"/>
        </w:rPr>
        <w:t xml:space="preserve">now </w:t>
      </w:r>
      <w:r w:rsidR="00074E87" w:rsidRPr="00A63AAF">
        <w:rPr>
          <w:rFonts w:cs="Calibri"/>
        </w:rPr>
        <w:t>known that Mother took an overdose of 20 paracetamol when aged 14 years. This information was available</w:t>
      </w:r>
      <w:r w:rsidR="001F6BD7" w:rsidRPr="00A63AAF">
        <w:rPr>
          <w:rFonts w:cs="Calibri"/>
        </w:rPr>
        <w:t>,</w:t>
      </w:r>
      <w:r w:rsidR="00074E87" w:rsidRPr="00A63AAF">
        <w:rPr>
          <w:rFonts w:cs="Calibri"/>
        </w:rPr>
        <w:t xml:space="preserve"> but not obvious in the GP records. It was not known by any other professional working with Mother.  </w:t>
      </w:r>
    </w:p>
    <w:p w14:paraId="69821A1C" w14:textId="77777777" w:rsidR="00A5352C" w:rsidRPr="00A63AAF" w:rsidRDefault="00A5352C" w:rsidP="00A5352C">
      <w:pPr>
        <w:spacing w:after="0" w:line="240" w:lineRule="auto"/>
        <w:jc w:val="both"/>
        <w:rPr>
          <w:rFonts w:cs="Calibri"/>
        </w:rPr>
      </w:pPr>
    </w:p>
    <w:p w14:paraId="3F30A1FA" w14:textId="77777777" w:rsidR="00500F7C" w:rsidRPr="00A63AAF" w:rsidRDefault="00971186" w:rsidP="00971186">
      <w:pPr>
        <w:spacing w:after="0" w:line="240" w:lineRule="auto"/>
        <w:jc w:val="both"/>
        <w:rPr>
          <w:rFonts w:cs="Calibri"/>
          <w:b/>
          <w:sz w:val="24"/>
          <w:szCs w:val="24"/>
        </w:rPr>
      </w:pPr>
      <w:bookmarkStart w:id="7" w:name="_Hlk26973067"/>
      <w:r w:rsidRPr="00A63AAF">
        <w:rPr>
          <w:rFonts w:cs="Calibri"/>
          <w:b/>
          <w:sz w:val="24"/>
          <w:szCs w:val="24"/>
        </w:rPr>
        <w:t>3.2</w:t>
      </w:r>
      <w:r w:rsidRPr="00A63AAF">
        <w:rPr>
          <w:rFonts w:cs="Calibri"/>
          <w:b/>
          <w:sz w:val="24"/>
          <w:szCs w:val="24"/>
        </w:rPr>
        <w:tab/>
      </w:r>
      <w:r w:rsidR="00500F7C" w:rsidRPr="00A63AAF">
        <w:rPr>
          <w:rFonts w:cs="Calibri"/>
          <w:b/>
          <w:sz w:val="24"/>
          <w:szCs w:val="24"/>
        </w:rPr>
        <w:t>Mother’s views</w:t>
      </w:r>
    </w:p>
    <w:bookmarkEnd w:id="7"/>
    <w:p w14:paraId="47C2CCAF" w14:textId="77777777" w:rsidR="00E36B4A" w:rsidRPr="00A63AAF" w:rsidRDefault="00E36B4A" w:rsidP="00A5352C">
      <w:pPr>
        <w:spacing w:after="0" w:line="240" w:lineRule="auto"/>
        <w:ind w:left="720"/>
        <w:jc w:val="both"/>
        <w:rPr>
          <w:rFonts w:cs="Calibri"/>
          <w:b/>
        </w:rPr>
      </w:pPr>
    </w:p>
    <w:p w14:paraId="17333FC0" w14:textId="77777777" w:rsidR="00500F7C" w:rsidRPr="00A63AAF" w:rsidRDefault="00500F7C" w:rsidP="00A5352C">
      <w:pPr>
        <w:spacing w:after="0" w:line="240" w:lineRule="auto"/>
        <w:ind w:left="720" w:hanging="720"/>
        <w:jc w:val="both"/>
        <w:rPr>
          <w:rFonts w:cs="Calibri"/>
          <w:bCs/>
        </w:rPr>
      </w:pPr>
      <w:r w:rsidRPr="00A63AAF">
        <w:rPr>
          <w:rFonts w:cs="Calibri"/>
          <w:bCs/>
        </w:rPr>
        <w:t>3.</w:t>
      </w:r>
      <w:r w:rsidR="00971186" w:rsidRPr="00A63AAF">
        <w:rPr>
          <w:rFonts w:cs="Calibri"/>
          <w:bCs/>
        </w:rPr>
        <w:t>2.1</w:t>
      </w:r>
      <w:r w:rsidRPr="00A63AAF">
        <w:rPr>
          <w:rFonts w:cs="Calibri"/>
          <w:bCs/>
        </w:rPr>
        <w:tab/>
      </w:r>
      <w:r w:rsidR="006A6679" w:rsidRPr="00A63AAF">
        <w:rPr>
          <w:rFonts w:cs="Calibri"/>
          <w:bCs/>
        </w:rPr>
        <w:t xml:space="preserve">The Lead </w:t>
      </w:r>
      <w:r w:rsidR="001F6BD7" w:rsidRPr="00A63AAF">
        <w:rPr>
          <w:rFonts w:cs="Calibri"/>
          <w:bCs/>
        </w:rPr>
        <w:t>R</w:t>
      </w:r>
      <w:r w:rsidR="006A6679" w:rsidRPr="00A63AAF">
        <w:rPr>
          <w:rFonts w:cs="Calibri"/>
          <w:bCs/>
        </w:rPr>
        <w:t>eviewer met with Mother in a secure psychiatric setting</w:t>
      </w:r>
      <w:r w:rsidR="001F6BD7" w:rsidRPr="00A63AAF">
        <w:rPr>
          <w:rFonts w:cs="Calibri"/>
          <w:bCs/>
        </w:rPr>
        <w:t>;</w:t>
      </w:r>
      <w:r w:rsidR="006A6679" w:rsidRPr="00A63AAF">
        <w:rPr>
          <w:rFonts w:cs="Calibri"/>
          <w:bCs/>
        </w:rPr>
        <w:t xml:space="preserve"> her psychiatrist assessed her as being capable of contributing to the review. Mother described to the Lead Reviewer her move back to the UK with the </w:t>
      </w:r>
      <w:r w:rsidR="00566CA6">
        <w:rPr>
          <w:rFonts w:cs="Calibri"/>
          <w:bCs/>
        </w:rPr>
        <w:t>children</w:t>
      </w:r>
      <w:r w:rsidR="004779C6" w:rsidRPr="00A63AAF">
        <w:rPr>
          <w:rFonts w:cs="Calibri"/>
          <w:bCs/>
        </w:rPr>
        <w:t>,</w:t>
      </w:r>
      <w:r w:rsidR="006A6679" w:rsidRPr="00A63AAF">
        <w:rPr>
          <w:rFonts w:cs="Calibri"/>
          <w:bCs/>
        </w:rPr>
        <w:t xml:space="preserve"> and the break down in her relationship with Father. She was clear that she did not want the relationship to end and was distressed by Father’s intention to seek a divorce. Mother said that she considered that she had been depressed for a long period</w:t>
      </w:r>
      <w:r w:rsidR="004779C6" w:rsidRPr="00A63AAF">
        <w:rPr>
          <w:rFonts w:cs="Calibri"/>
          <w:bCs/>
        </w:rPr>
        <w:t>,</w:t>
      </w:r>
      <w:r w:rsidR="006A6679" w:rsidRPr="00A63AAF">
        <w:rPr>
          <w:rFonts w:cs="Calibri"/>
          <w:bCs/>
        </w:rPr>
        <w:t xml:space="preserve"> (possibly prior to the return to the UK)</w:t>
      </w:r>
      <w:r w:rsidR="004779C6" w:rsidRPr="00A63AAF">
        <w:rPr>
          <w:rFonts w:cs="Calibri"/>
          <w:bCs/>
        </w:rPr>
        <w:t>,</w:t>
      </w:r>
      <w:r w:rsidR="006A6679" w:rsidRPr="00A63AAF">
        <w:rPr>
          <w:rFonts w:cs="Calibri"/>
          <w:bCs/>
        </w:rPr>
        <w:t xml:space="preserve"> but that her mental health deteriorated after she separated from Father</w:t>
      </w:r>
      <w:r w:rsidR="004779C6" w:rsidRPr="00A63AAF">
        <w:rPr>
          <w:rFonts w:cs="Calibri"/>
          <w:bCs/>
        </w:rPr>
        <w:t>,</w:t>
      </w:r>
      <w:r w:rsidR="006A6679" w:rsidRPr="00A63AAF">
        <w:rPr>
          <w:rFonts w:cs="Calibri"/>
          <w:bCs/>
        </w:rPr>
        <w:t xml:space="preserve"> and particularly after she moved away from the family home. Mother reported that she was persuaded to move out of the family home by </w:t>
      </w:r>
      <w:r w:rsidR="00CF6528" w:rsidRPr="00A63AAF">
        <w:rPr>
          <w:rFonts w:cs="Calibri"/>
          <w:bCs/>
        </w:rPr>
        <w:t>Paternal Grandmother</w:t>
      </w:r>
      <w:r w:rsidR="004779C6" w:rsidRPr="00A63AAF">
        <w:rPr>
          <w:rFonts w:cs="Calibri"/>
          <w:bCs/>
        </w:rPr>
        <w:t>,</w:t>
      </w:r>
      <w:r w:rsidR="00CF6528" w:rsidRPr="00A63AAF">
        <w:rPr>
          <w:rFonts w:cs="Calibri"/>
          <w:bCs/>
        </w:rPr>
        <w:t xml:space="preserve"> but that with hindsight</w:t>
      </w:r>
      <w:r w:rsidR="004779C6" w:rsidRPr="00A63AAF">
        <w:rPr>
          <w:rFonts w:cs="Calibri"/>
          <w:bCs/>
        </w:rPr>
        <w:t>,</w:t>
      </w:r>
      <w:r w:rsidR="00CF6528" w:rsidRPr="00A63AAF">
        <w:rPr>
          <w:rFonts w:cs="Calibri"/>
          <w:bCs/>
        </w:rPr>
        <w:t xml:space="preserve"> she thought it exacerbated her depression. A </w:t>
      </w:r>
      <w:r w:rsidR="007024D5" w:rsidRPr="00A63AAF">
        <w:rPr>
          <w:rFonts w:cs="Calibri"/>
          <w:bCs/>
        </w:rPr>
        <w:t>problem</w:t>
      </w:r>
      <w:r w:rsidR="00CF6528" w:rsidRPr="00A63AAF">
        <w:rPr>
          <w:rFonts w:cs="Calibri"/>
          <w:bCs/>
        </w:rPr>
        <w:t xml:space="preserve"> that she reported was being unable to register with a doctor in the local area because all the GP lists were closed</w:t>
      </w:r>
      <w:r w:rsidR="004779C6" w:rsidRPr="00A63AAF">
        <w:rPr>
          <w:rFonts w:cs="Calibri"/>
          <w:bCs/>
        </w:rPr>
        <w:t>,</w:t>
      </w:r>
      <w:r w:rsidR="00CF6528" w:rsidRPr="00A63AAF">
        <w:rPr>
          <w:rFonts w:cs="Calibri"/>
          <w:bCs/>
        </w:rPr>
        <w:t xml:space="preserve"> which was why she continued to access the GP near to the family home.</w:t>
      </w:r>
    </w:p>
    <w:p w14:paraId="24216AFD" w14:textId="77777777" w:rsidR="00500F7C" w:rsidRPr="00A63AAF" w:rsidRDefault="00500F7C" w:rsidP="00A5352C">
      <w:pPr>
        <w:spacing w:after="0" w:line="240" w:lineRule="auto"/>
        <w:ind w:left="720" w:hanging="720"/>
        <w:jc w:val="both"/>
        <w:rPr>
          <w:rFonts w:cs="Calibri"/>
          <w:bCs/>
        </w:rPr>
      </w:pPr>
    </w:p>
    <w:p w14:paraId="31123544" w14:textId="77777777" w:rsidR="00CF6528" w:rsidRPr="00A63AAF" w:rsidRDefault="00500F7C" w:rsidP="00A5352C">
      <w:pPr>
        <w:spacing w:after="0" w:line="240" w:lineRule="auto"/>
        <w:ind w:left="720" w:hanging="720"/>
        <w:jc w:val="both"/>
        <w:rPr>
          <w:rFonts w:cs="Calibri"/>
          <w:bCs/>
        </w:rPr>
      </w:pPr>
      <w:r w:rsidRPr="00A63AAF">
        <w:rPr>
          <w:rFonts w:cs="Calibri"/>
          <w:bCs/>
        </w:rPr>
        <w:t>3.</w:t>
      </w:r>
      <w:r w:rsidR="00971186" w:rsidRPr="00A63AAF">
        <w:rPr>
          <w:rFonts w:cs="Calibri"/>
          <w:bCs/>
        </w:rPr>
        <w:t>2.2</w:t>
      </w:r>
      <w:r w:rsidR="00CF6528" w:rsidRPr="00A63AAF">
        <w:rPr>
          <w:rFonts w:cs="Calibri"/>
          <w:bCs/>
        </w:rPr>
        <w:tab/>
        <w:t xml:space="preserve">Mother reported on the contact she had with the GP and Insight when her mental health was deteriorating and denied receiving any positive response from these professionals. Mother </w:t>
      </w:r>
      <w:r w:rsidR="007024D5" w:rsidRPr="00A63AAF">
        <w:rPr>
          <w:rFonts w:cs="Calibri"/>
          <w:bCs/>
        </w:rPr>
        <w:t>said</w:t>
      </w:r>
      <w:r w:rsidR="00CF6528" w:rsidRPr="00A63AAF">
        <w:rPr>
          <w:rFonts w:cs="Calibri"/>
          <w:bCs/>
        </w:rPr>
        <w:t xml:space="preserve"> that she initiated all contact with these agencies and denied receiving any emails or telephone calls from </w:t>
      </w:r>
      <w:r w:rsidR="00CF6528" w:rsidRPr="00A63AAF">
        <w:rPr>
          <w:rFonts w:cs="Calibri"/>
          <w:bCs/>
        </w:rPr>
        <w:lastRenderedPageBreak/>
        <w:t xml:space="preserve">them. Mother was clear that she felt she had not received </w:t>
      </w:r>
      <w:r w:rsidR="007024D5" w:rsidRPr="00A63AAF">
        <w:rPr>
          <w:rFonts w:cs="Calibri"/>
          <w:bCs/>
        </w:rPr>
        <w:t>enough</w:t>
      </w:r>
      <w:r w:rsidR="00CF6528" w:rsidRPr="00A63AAF">
        <w:rPr>
          <w:rFonts w:cs="Calibri"/>
          <w:bCs/>
        </w:rPr>
        <w:t xml:space="preserve"> support from the mental health services and that if </w:t>
      </w:r>
      <w:r w:rsidR="0025326B" w:rsidRPr="00A63AAF">
        <w:rPr>
          <w:rFonts w:cs="Calibri"/>
          <w:bCs/>
        </w:rPr>
        <w:t xml:space="preserve">a professional had made </w:t>
      </w:r>
      <w:r w:rsidR="00CF6528" w:rsidRPr="00A63AAF">
        <w:rPr>
          <w:rFonts w:cs="Calibri"/>
          <w:bCs/>
        </w:rPr>
        <w:t>contact</w:t>
      </w:r>
      <w:r w:rsidR="007024D5" w:rsidRPr="00A63AAF">
        <w:rPr>
          <w:rFonts w:cs="Calibri"/>
          <w:bCs/>
        </w:rPr>
        <w:t>,</w:t>
      </w:r>
      <w:r w:rsidR="00CF6528" w:rsidRPr="00A63AAF">
        <w:rPr>
          <w:rFonts w:cs="Calibri"/>
          <w:bCs/>
        </w:rPr>
        <w:t xml:space="preserve"> she would not have harmed the </w:t>
      </w:r>
      <w:r w:rsidR="00566CA6">
        <w:rPr>
          <w:rFonts w:cs="Calibri"/>
          <w:bCs/>
        </w:rPr>
        <w:t>children</w:t>
      </w:r>
      <w:r w:rsidR="00CF6528" w:rsidRPr="00A63AAF">
        <w:rPr>
          <w:rFonts w:cs="Calibri"/>
          <w:bCs/>
        </w:rPr>
        <w:t xml:space="preserve">. </w:t>
      </w:r>
      <w:r w:rsidR="007024D5" w:rsidRPr="00A63AAF">
        <w:rPr>
          <w:rFonts w:cs="Calibri"/>
          <w:bCs/>
        </w:rPr>
        <w:t>Mother</w:t>
      </w:r>
      <w:r w:rsidR="0025326B" w:rsidRPr="00A63AAF">
        <w:rPr>
          <w:rFonts w:cs="Calibri"/>
          <w:bCs/>
        </w:rPr>
        <w:t xml:space="preserve"> felt that her physical presentation showed that she was very mentally ill and considered that the professionals had missed how poorly she was because most of her contact with agencies in the last weeks was by telephone.</w:t>
      </w:r>
    </w:p>
    <w:p w14:paraId="229244E0" w14:textId="77777777" w:rsidR="00500F7C" w:rsidRPr="00A63AAF" w:rsidRDefault="00CF6528" w:rsidP="00A5352C">
      <w:pPr>
        <w:spacing w:after="0" w:line="240" w:lineRule="auto"/>
        <w:ind w:left="720" w:hanging="720"/>
        <w:jc w:val="both"/>
        <w:rPr>
          <w:rFonts w:cs="Calibri"/>
          <w:bCs/>
        </w:rPr>
      </w:pPr>
      <w:r w:rsidRPr="00A63AAF">
        <w:rPr>
          <w:rFonts w:cs="Calibri"/>
          <w:bCs/>
        </w:rPr>
        <w:t xml:space="preserve"> </w:t>
      </w:r>
    </w:p>
    <w:p w14:paraId="606910AD" w14:textId="77777777" w:rsidR="00D62793" w:rsidRPr="00A63AAF" w:rsidRDefault="00971186" w:rsidP="00A5352C">
      <w:pPr>
        <w:spacing w:after="0" w:line="240" w:lineRule="auto"/>
        <w:ind w:left="720" w:hanging="720"/>
        <w:jc w:val="both"/>
        <w:rPr>
          <w:rFonts w:cs="Calibri"/>
          <w:b/>
          <w:bCs/>
          <w:sz w:val="24"/>
          <w:szCs w:val="24"/>
        </w:rPr>
      </w:pPr>
      <w:bookmarkStart w:id="8" w:name="_Hlk26973057"/>
      <w:r w:rsidRPr="00A63AAF">
        <w:rPr>
          <w:rFonts w:cs="Calibri"/>
          <w:b/>
          <w:bCs/>
          <w:sz w:val="24"/>
          <w:szCs w:val="24"/>
        </w:rPr>
        <w:t>3.3</w:t>
      </w:r>
      <w:r w:rsidRPr="00A63AAF">
        <w:rPr>
          <w:rFonts w:cs="Calibri"/>
          <w:sz w:val="24"/>
          <w:szCs w:val="24"/>
        </w:rPr>
        <w:tab/>
      </w:r>
      <w:r w:rsidR="0045602F" w:rsidRPr="00A63AAF">
        <w:rPr>
          <w:rFonts w:cs="Calibri"/>
          <w:b/>
          <w:bCs/>
          <w:sz w:val="24"/>
          <w:szCs w:val="24"/>
        </w:rPr>
        <w:t>Relevant information from the criminal process</w:t>
      </w:r>
    </w:p>
    <w:bookmarkEnd w:id="8"/>
    <w:p w14:paraId="39B1ABBE" w14:textId="77777777" w:rsidR="00E36B4A" w:rsidRPr="00A63AAF" w:rsidRDefault="00E36B4A" w:rsidP="00A5352C">
      <w:pPr>
        <w:spacing w:after="0" w:line="240" w:lineRule="auto"/>
        <w:ind w:left="720" w:hanging="720"/>
        <w:jc w:val="both"/>
        <w:rPr>
          <w:rFonts w:cs="Calibri"/>
          <w:b/>
          <w:bCs/>
        </w:rPr>
      </w:pPr>
    </w:p>
    <w:p w14:paraId="70166B44" w14:textId="77777777" w:rsidR="00AB1E03" w:rsidRPr="00A63AAF" w:rsidRDefault="007024D5" w:rsidP="00A5352C">
      <w:pPr>
        <w:spacing w:after="0" w:line="240" w:lineRule="auto"/>
        <w:ind w:left="720" w:hanging="720"/>
        <w:jc w:val="both"/>
        <w:rPr>
          <w:rFonts w:cs="Calibri"/>
        </w:rPr>
      </w:pPr>
      <w:r w:rsidRPr="00A63AAF">
        <w:rPr>
          <w:rFonts w:cs="Calibri"/>
        </w:rPr>
        <w:t>3.</w:t>
      </w:r>
      <w:r w:rsidR="00971186" w:rsidRPr="00A63AAF">
        <w:rPr>
          <w:rFonts w:cs="Calibri"/>
        </w:rPr>
        <w:t>3.1</w:t>
      </w:r>
      <w:r w:rsidRPr="00A63AAF">
        <w:rPr>
          <w:rFonts w:cs="Calibri"/>
        </w:rPr>
        <w:tab/>
      </w:r>
      <w:r w:rsidR="00AB1E03" w:rsidRPr="00A63AAF">
        <w:rPr>
          <w:rFonts w:cs="Calibri"/>
        </w:rPr>
        <w:t xml:space="preserve">Mother pleaded guilty to manslaughter on grounds of diminished responsibility and received </w:t>
      </w:r>
      <w:r w:rsidR="005243BF" w:rsidRPr="00A63AAF">
        <w:rPr>
          <w:rFonts w:cs="Calibri"/>
        </w:rPr>
        <w:t>concurrent sentences of 10 years imprisonment on each count, with the hospital and limitation direction that Mother would be detained in a secure psychiatric unit and would be subject to the special restrictions set out in section 41 of the Mental Health Act 1983</w:t>
      </w:r>
      <w:r w:rsidR="005243BF" w:rsidRPr="00A63AAF">
        <w:rPr>
          <w:rStyle w:val="FootnoteReference"/>
          <w:rFonts w:cs="Calibri"/>
        </w:rPr>
        <w:footnoteReference w:id="11"/>
      </w:r>
      <w:r w:rsidR="005243BF" w:rsidRPr="00A63AAF">
        <w:rPr>
          <w:rFonts w:cs="Calibri"/>
        </w:rPr>
        <w:t>.</w:t>
      </w:r>
      <w:r w:rsidR="00353714" w:rsidRPr="00A63AAF">
        <w:rPr>
          <w:rFonts w:cs="Calibri"/>
        </w:rPr>
        <w:t xml:space="preserve"> In his summing up the judge stated the following: -</w:t>
      </w:r>
    </w:p>
    <w:p w14:paraId="271E0857" w14:textId="77777777" w:rsidR="00A94BC5" w:rsidRPr="00A63AAF" w:rsidRDefault="00A94BC5" w:rsidP="00A5352C">
      <w:pPr>
        <w:spacing w:after="0" w:line="240" w:lineRule="auto"/>
        <w:ind w:left="720" w:hanging="720"/>
        <w:jc w:val="both"/>
        <w:rPr>
          <w:rFonts w:cs="Calibri"/>
        </w:rPr>
      </w:pPr>
    </w:p>
    <w:p w14:paraId="4632B62A" w14:textId="77777777" w:rsidR="00A94BC5" w:rsidRPr="00A63AAF" w:rsidRDefault="00A94BC5" w:rsidP="00A5352C">
      <w:pPr>
        <w:spacing w:after="0" w:line="240" w:lineRule="auto"/>
        <w:ind w:left="720"/>
        <w:jc w:val="both"/>
        <w:rPr>
          <w:rFonts w:cs="Calibri"/>
          <w:i/>
          <w:iCs/>
        </w:rPr>
      </w:pPr>
      <w:r w:rsidRPr="00A63AAF">
        <w:rPr>
          <w:rFonts w:cs="Calibri"/>
          <w:i/>
          <w:iCs/>
        </w:rPr>
        <w:t>‘It is agreed between the three doctors who have given evidence that your mental state was a result of your personality, and also of the stresses which were caused by the ending of your marriage by your husband.  By reason of your nature and history you were very fearful of being abandoned, and less able to cope with that than other people… It is agreed that you developed a depressive illness which became associated with particular features of your personality, which … substantially impaired your ability to form a rational judgment, although there is a dispute about whether it also impaired your ability to exercise self-control.  It is agreed that this abnormality played a part in causing you to act as you did. I conclude that despite the depressive illness you were still able to choose what to do’.</w:t>
      </w:r>
    </w:p>
    <w:p w14:paraId="22834AD1" w14:textId="77777777" w:rsidR="00AB1E03" w:rsidRPr="00A63AAF" w:rsidRDefault="00AB1E03" w:rsidP="00A5352C">
      <w:pPr>
        <w:spacing w:after="0" w:line="240" w:lineRule="auto"/>
        <w:ind w:left="720" w:hanging="720"/>
        <w:jc w:val="both"/>
        <w:rPr>
          <w:rFonts w:cs="Calibri"/>
        </w:rPr>
      </w:pPr>
    </w:p>
    <w:p w14:paraId="21D9FA6F" w14:textId="77777777" w:rsidR="007024D5" w:rsidRPr="00A63AAF" w:rsidRDefault="00AB1E03" w:rsidP="00A5352C">
      <w:pPr>
        <w:spacing w:after="0" w:line="240" w:lineRule="auto"/>
        <w:ind w:left="720" w:hanging="720"/>
        <w:jc w:val="both"/>
        <w:rPr>
          <w:rFonts w:cs="Calibri"/>
        </w:rPr>
      </w:pPr>
      <w:r w:rsidRPr="00A63AAF">
        <w:rPr>
          <w:rFonts w:cs="Calibri"/>
        </w:rPr>
        <w:t xml:space="preserve"> </w:t>
      </w:r>
      <w:r w:rsidR="00353714" w:rsidRPr="00A63AAF">
        <w:rPr>
          <w:rFonts w:cs="Calibri"/>
        </w:rPr>
        <w:t>3.</w:t>
      </w:r>
      <w:r w:rsidR="00971186" w:rsidRPr="00A63AAF">
        <w:rPr>
          <w:rFonts w:cs="Calibri"/>
        </w:rPr>
        <w:t>3.2</w:t>
      </w:r>
      <w:r w:rsidR="00353714" w:rsidRPr="00A63AAF">
        <w:rPr>
          <w:rFonts w:cs="Calibri"/>
        </w:rPr>
        <w:tab/>
        <w:t xml:space="preserve">The Lead </w:t>
      </w:r>
      <w:r w:rsidR="004779C6" w:rsidRPr="00A63AAF">
        <w:rPr>
          <w:rFonts w:cs="Calibri"/>
        </w:rPr>
        <w:t>R</w:t>
      </w:r>
      <w:r w:rsidR="00353714" w:rsidRPr="00A63AAF">
        <w:rPr>
          <w:rFonts w:cs="Calibri"/>
        </w:rPr>
        <w:t xml:space="preserve">eviewer had access to the psychiatric court report which confirmed Father’s suggestion that Mother had narcissistic traits which meant that </w:t>
      </w:r>
      <w:r w:rsidR="00DB36F8" w:rsidRPr="00A63AAF">
        <w:rPr>
          <w:rFonts w:cs="Calibri"/>
        </w:rPr>
        <w:t>she had ‘</w:t>
      </w:r>
      <w:r w:rsidR="00DB36F8" w:rsidRPr="00A63AAF">
        <w:rPr>
          <w:rFonts w:cs="Calibri"/>
          <w:i/>
          <w:iCs/>
        </w:rPr>
        <w:t xml:space="preserve">a sense of entitlement and admiration of herself and her fortunate circumstances…[and that] negative occurrences in her life are attributed by her to factor </w:t>
      </w:r>
      <w:r w:rsidR="00DB36F8" w:rsidRPr="00A63AAF">
        <w:rPr>
          <w:rFonts w:cs="Calibri"/>
          <w:i/>
          <w:iCs/>
          <w:u w:val="single"/>
        </w:rPr>
        <w:t>external</w:t>
      </w:r>
      <w:r w:rsidR="00DB36F8" w:rsidRPr="00A63AAF">
        <w:rPr>
          <w:rFonts w:cs="Calibri"/>
          <w:i/>
          <w:iCs/>
        </w:rPr>
        <w:t xml:space="preserve"> to her own sense of self…[and that these] … are essentially self-preservative in nature …’ </w:t>
      </w:r>
      <w:r w:rsidR="00DB36F8" w:rsidRPr="00A63AAF">
        <w:rPr>
          <w:rFonts w:cs="Calibri"/>
        </w:rPr>
        <w:t>The report author went on to say that these traits</w:t>
      </w:r>
      <w:r w:rsidR="00536FEA" w:rsidRPr="00A63AAF">
        <w:rPr>
          <w:rFonts w:cs="Calibri"/>
        </w:rPr>
        <w:t xml:space="preserve"> </w:t>
      </w:r>
      <w:r w:rsidR="00DB36F8" w:rsidRPr="00A63AAF">
        <w:rPr>
          <w:rFonts w:cs="Calibri"/>
        </w:rPr>
        <w:t>were not of diagnostic se</w:t>
      </w:r>
      <w:r w:rsidR="00536FEA" w:rsidRPr="00A63AAF">
        <w:rPr>
          <w:rFonts w:cs="Calibri"/>
        </w:rPr>
        <w:t>v</w:t>
      </w:r>
      <w:r w:rsidR="00DB36F8" w:rsidRPr="00A63AAF">
        <w:rPr>
          <w:rFonts w:cs="Calibri"/>
        </w:rPr>
        <w:t xml:space="preserve">erity </w:t>
      </w:r>
      <w:r w:rsidR="00536FEA" w:rsidRPr="00A63AAF">
        <w:rPr>
          <w:rFonts w:cs="Calibri"/>
        </w:rPr>
        <w:t xml:space="preserve">because historically Mother was able </w:t>
      </w:r>
      <w:r w:rsidR="00536FEA" w:rsidRPr="00A63AAF">
        <w:rPr>
          <w:rFonts w:cs="Calibri"/>
          <w:i/>
          <w:iCs/>
        </w:rPr>
        <w:t xml:space="preserve">‘to find people to dynamically compensate these traits’. </w:t>
      </w:r>
      <w:r w:rsidR="00536FEA" w:rsidRPr="00A63AAF">
        <w:rPr>
          <w:rFonts w:cs="Calibri"/>
        </w:rPr>
        <w:t>The report also clearly stated that</w:t>
      </w:r>
      <w:r w:rsidR="004779C6" w:rsidRPr="00A63AAF">
        <w:rPr>
          <w:rFonts w:cs="Calibri"/>
        </w:rPr>
        <w:t>,</w:t>
      </w:r>
      <w:r w:rsidR="00536FEA" w:rsidRPr="00A63AAF">
        <w:rPr>
          <w:rFonts w:cs="Calibri"/>
        </w:rPr>
        <w:t xml:space="preserve"> in their review of Mother’s psychiatric records</w:t>
      </w:r>
      <w:r w:rsidR="004779C6" w:rsidRPr="00A63AAF">
        <w:rPr>
          <w:rFonts w:cs="Calibri"/>
        </w:rPr>
        <w:t>,</w:t>
      </w:r>
      <w:r w:rsidR="00536FEA" w:rsidRPr="00A63AAF">
        <w:rPr>
          <w:rFonts w:cs="Calibri"/>
        </w:rPr>
        <w:t xml:space="preserve"> there was no evidence that mother had disclosed any harmful thoughts towards the children to any of the professionals involved.</w:t>
      </w:r>
    </w:p>
    <w:p w14:paraId="42694B3E" w14:textId="77777777" w:rsidR="006B2B36" w:rsidRPr="00A63AAF" w:rsidRDefault="006B2B36" w:rsidP="00A5352C">
      <w:pPr>
        <w:spacing w:after="0" w:line="240" w:lineRule="auto"/>
        <w:jc w:val="both"/>
        <w:rPr>
          <w:rFonts w:cs="Calibri"/>
          <w:b/>
          <w:bCs/>
        </w:rPr>
      </w:pPr>
    </w:p>
    <w:p w14:paraId="5C7857F9" w14:textId="77777777" w:rsidR="00A5352C" w:rsidRPr="00A63AAF" w:rsidRDefault="00A5352C" w:rsidP="00A5352C">
      <w:pPr>
        <w:spacing w:after="0" w:line="240" w:lineRule="auto"/>
        <w:ind w:left="720" w:hanging="720"/>
        <w:jc w:val="both"/>
        <w:rPr>
          <w:rFonts w:cs="Calibri"/>
          <w:b/>
          <w:bCs/>
        </w:rPr>
      </w:pPr>
    </w:p>
    <w:p w14:paraId="0FD3CC1E" w14:textId="77777777" w:rsidR="00B948C3" w:rsidRPr="00A63AAF" w:rsidRDefault="00217067" w:rsidP="00A5352C">
      <w:pPr>
        <w:spacing w:after="0" w:line="240" w:lineRule="auto"/>
        <w:ind w:left="720" w:hanging="720"/>
        <w:jc w:val="both"/>
        <w:rPr>
          <w:rFonts w:cs="Calibri"/>
          <w:b/>
          <w:bCs/>
        </w:rPr>
      </w:pPr>
      <w:r w:rsidRPr="00A63AAF">
        <w:rPr>
          <w:rFonts w:cs="Calibri"/>
          <w:b/>
          <w:bCs/>
        </w:rPr>
        <w:t>4</w:t>
      </w:r>
      <w:r w:rsidR="00747D2B" w:rsidRPr="00A63AAF">
        <w:rPr>
          <w:rFonts w:cs="Calibri"/>
          <w:b/>
          <w:bCs/>
        </w:rPr>
        <w:tab/>
      </w:r>
      <w:r w:rsidR="00E36B4A" w:rsidRPr="00A63AAF">
        <w:rPr>
          <w:rFonts w:cs="Calibri"/>
          <w:b/>
          <w:bCs/>
          <w:sz w:val="28"/>
          <w:szCs w:val="28"/>
        </w:rPr>
        <w:t>Analysis of</w:t>
      </w:r>
      <w:r w:rsidR="00F321FD" w:rsidRPr="00A63AAF">
        <w:rPr>
          <w:rFonts w:cs="Calibri"/>
          <w:b/>
          <w:bCs/>
          <w:sz w:val="28"/>
          <w:szCs w:val="28"/>
        </w:rPr>
        <w:t xml:space="preserve"> </w:t>
      </w:r>
      <w:r w:rsidR="00E36B4A" w:rsidRPr="00A63AAF">
        <w:rPr>
          <w:rFonts w:cs="Calibri"/>
          <w:b/>
          <w:bCs/>
          <w:sz w:val="28"/>
          <w:szCs w:val="28"/>
        </w:rPr>
        <w:t>practice in this case</w:t>
      </w:r>
    </w:p>
    <w:p w14:paraId="4B4A5A83" w14:textId="77777777" w:rsidR="00E36B4A" w:rsidRPr="00A63AAF" w:rsidRDefault="00E36B4A" w:rsidP="00A5352C">
      <w:pPr>
        <w:spacing w:after="0" w:line="240" w:lineRule="auto"/>
        <w:ind w:left="720" w:hanging="720"/>
        <w:jc w:val="both"/>
        <w:rPr>
          <w:rFonts w:cs="Calibri"/>
          <w:b/>
          <w:bCs/>
        </w:rPr>
      </w:pPr>
    </w:p>
    <w:p w14:paraId="7E7F3598" w14:textId="77777777" w:rsidR="009B3098" w:rsidRPr="00A63AAF" w:rsidRDefault="004C3C22" w:rsidP="00A5352C">
      <w:pPr>
        <w:autoSpaceDE w:val="0"/>
        <w:autoSpaceDN w:val="0"/>
        <w:adjustRightInd w:val="0"/>
        <w:spacing w:after="0" w:line="240" w:lineRule="auto"/>
        <w:ind w:left="720" w:hanging="720"/>
        <w:jc w:val="both"/>
        <w:rPr>
          <w:rFonts w:cs="Calibri"/>
          <w:b/>
          <w:bCs/>
          <w:sz w:val="24"/>
          <w:szCs w:val="24"/>
        </w:rPr>
      </w:pPr>
      <w:bookmarkStart w:id="9" w:name="_Hlk26973127"/>
      <w:r w:rsidRPr="00A63AAF">
        <w:rPr>
          <w:rFonts w:cs="Calibri"/>
          <w:b/>
          <w:bCs/>
          <w:sz w:val="24"/>
          <w:szCs w:val="24"/>
        </w:rPr>
        <w:t>4.1</w:t>
      </w:r>
      <w:r w:rsidRPr="00A63AAF">
        <w:rPr>
          <w:rFonts w:cs="Calibri"/>
          <w:b/>
          <w:bCs/>
          <w:sz w:val="24"/>
          <w:szCs w:val="24"/>
        </w:rPr>
        <w:tab/>
      </w:r>
      <w:r w:rsidR="003D51A2" w:rsidRPr="00A63AAF">
        <w:rPr>
          <w:rFonts w:cs="Calibri"/>
          <w:b/>
          <w:bCs/>
          <w:sz w:val="24"/>
          <w:szCs w:val="24"/>
        </w:rPr>
        <w:t>What was life like for the child</w:t>
      </w:r>
      <w:r w:rsidR="0086799E" w:rsidRPr="00A63AAF">
        <w:rPr>
          <w:rFonts w:cs="Calibri"/>
          <w:b/>
          <w:bCs/>
          <w:sz w:val="24"/>
          <w:szCs w:val="24"/>
        </w:rPr>
        <w:t>ren</w:t>
      </w:r>
      <w:r w:rsidR="003D51A2" w:rsidRPr="00A63AAF">
        <w:rPr>
          <w:rFonts w:cs="Calibri"/>
          <w:b/>
          <w:bCs/>
          <w:sz w:val="24"/>
          <w:szCs w:val="24"/>
        </w:rPr>
        <w:t xml:space="preserve"> in this family?</w:t>
      </w:r>
    </w:p>
    <w:bookmarkEnd w:id="9"/>
    <w:p w14:paraId="7137F889" w14:textId="77777777" w:rsidR="00E36B4A" w:rsidRPr="00A63AAF" w:rsidRDefault="00E36B4A" w:rsidP="00A5352C">
      <w:pPr>
        <w:autoSpaceDE w:val="0"/>
        <w:autoSpaceDN w:val="0"/>
        <w:adjustRightInd w:val="0"/>
        <w:spacing w:after="0" w:line="240" w:lineRule="auto"/>
        <w:ind w:left="720" w:hanging="720"/>
        <w:jc w:val="both"/>
        <w:rPr>
          <w:rFonts w:cs="Calibri"/>
          <w:b/>
          <w:bCs/>
        </w:rPr>
      </w:pPr>
    </w:p>
    <w:p w14:paraId="0B468467" w14:textId="77777777" w:rsidR="00DB0BD6" w:rsidRPr="00A63AAF" w:rsidRDefault="0051767B" w:rsidP="00A5352C">
      <w:pPr>
        <w:pStyle w:val="ListParagraph"/>
        <w:spacing w:after="0" w:line="240" w:lineRule="auto"/>
        <w:ind w:hanging="720"/>
        <w:jc w:val="both"/>
        <w:rPr>
          <w:rFonts w:cs="Calibri"/>
        </w:rPr>
      </w:pPr>
      <w:r w:rsidRPr="00A63AAF">
        <w:rPr>
          <w:rFonts w:cs="Calibri"/>
          <w:bCs/>
        </w:rPr>
        <w:t>4.1.1</w:t>
      </w:r>
      <w:r w:rsidRPr="00A63AAF">
        <w:rPr>
          <w:rFonts w:cs="Calibri"/>
          <w:bCs/>
        </w:rPr>
        <w:tab/>
      </w:r>
      <w:r w:rsidR="009A6919" w:rsidRPr="00A63AAF">
        <w:rPr>
          <w:rFonts w:cs="Calibri"/>
          <w:bCs/>
        </w:rPr>
        <w:t>One aspect of this review was how little contact any agency had with the family prior to the children’s death in December 2018. It is clear</w:t>
      </w:r>
      <w:r w:rsidR="004779C6" w:rsidRPr="00A63AAF">
        <w:rPr>
          <w:rFonts w:cs="Calibri"/>
          <w:bCs/>
        </w:rPr>
        <w:t>,</w:t>
      </w:r>
      <w:r w:rsidR="009A6919" w:rsidRPr="00A63AAF">
        <w:rPr>
          <w:rFonts w:cs="Calibri"/>
          <w:bCs/>
        </w:rPr>
        <w:t xml:space="preserve"> however, from the contact by the health visitor and GP, that prior to the parents’ separation in November 2018</w:t>
      </w:r>
      <w:r w:rsidR="002B691C" w:rsidRPr="00A63AAF">
        <w:rPr>
          <w:rFonts w:cs="Calibri"/>
          <w:bCs/>
        </w:rPr>
        <w:t>,</w:t>
      </w:r>
      <w:r w:rsidR="009A6919" w:rsidRPr="00A63AAF">
        <w:rPr>
          <w:rFonts w:cs="Calibri"/>
          <w:bCs/>
        </w:rPr>
        <w:t xml:space="preserve"> the children presented as happy and contented and the parents were caring well for them. </w:t>
      </w:r>
    </w:p>
    <w:p w14:paraId="2B5214CC" w14:textId="77777777" w:rsidR="00F8647F" w:rsidRPr="00A63AAF" w:rsidRDefault="00F8647F" w:rsidP="00A5352C">
      <w:pPr>
        <w:pStyle w:val="ListParagraph"/>
        <w:spacing w:after="0" w:line="240" w:lineRule="auto"/>
        <w:ind w:hanging="720"/>
        <w:jc w:val="both"/>
        <w:rPr>
          <w:rFonts w:cs="Calibri"/>
        </w:rPr>
      </w:pPr>
    </w:p>
    <w:p w14:paraId="06F4A47D" w14:textId="77777777" w:rsidR="00810733" w:rsidRPr="00A63AAF" w:rsidRDefault="00DB0BD6" w:rsidP="00A5352C">
      <w:pPr>
        <w:pStyle w:val="ListParagraph"/>
        <w:spacing w:after="0" w:line="240" w:lineRule="auto"/>
        <w:ind w:hanging="720"/>
        <w:jc w:val="both"/>
        <w:rPr>
          <w:rFonts w:cs="Calibri"/>
        </w:rPr>
      </w:pPr>
      <w:r w:rsidRPr="00A63AAF">
        <w:rPr>
          <w:rFonts w:cs="Calibri"/>
        </w:rPr>
        <w:t>4.1.2</w:t>
      </w:r>
      <w:r w:rsidRPr="00A63AAF">
        <w:rPr>
          <w:rFonts w:cs="Calibri"/>
        </w:rPr>
        <w:tab/>
      </w:r>
      <w:r w:rsidR="009A6919" w:rsidRPr="00A63AAF">
        <w:rPr>
          <w:rFonts w:cs="Calibri"/>
        </w:rPr>
        <w:t>After the parents’ separation</w:t>
      </w:r>
      <w:r w:rsidR="002B691C" w:rsidRPr="00A63AAF">
        <w:rPr>
          <w:rFonts w:cs="Calibri"/>
        </w:rPr>
        <w:t>,</w:t>
      </w:r>
      <w:r w:rsidR="009A6919" w:rsidRPr="00A63AAF">
        <w:rPr>
          <w:rFonts w:cs="Calibri"/>
        </w:rPr>
        <w:t xml:space="preserve"> it is probable that the children experienced some disruption as they were staying at different houses (with paternal grandparents and at Mother’s new home)</w:t>
      </w:r>
      <w:r w:rsidR="002B691C" w:rsidRPr="00A63AAF">
        <w:rPr>
          <w:rFonts w:cs="Calibri"/>
        </w:rPr>
        <w:t>;</w:t>
      </w:r>
      <w:r w:rsidR="009A6919" w:rsidRPr="00A63AAF">
        <w:rPr>
          <w:rFonts w:cs="Calibri"/>
        </w:rPr>
        <w:t xml:space="preserve"> however </w:t>
      </w:r>
      <w:r w:rsidR="009A6919" w:rsidRPr="00A63AAF">
        <w:rPr>
          <w:rFonts w:cs="Calibri"/>
        </w:rPr>
        <w:lastRenderedPageBreak/>
        <w:t>there is no evidence that they were distressed by these changes. It is also evident that Mother was prioritising their care in that she drove forty miles in order to ensure that Child P’s wou</w:t>
      </w:r>
      <w:r w:rsidR="002B691C" w:rsidRPr="00A63AAF">
        <w:rPr>
          <w:rFonts w:cs="Calibri"/>
        </w:rPr>
        <w:t>n</w:t>
      </w:r>
      <w:r w:rsidR="009A6919" w:rsidRPr="00A63AAF">
        <w:rPr>
          <w:rFonts w:cs="Calibri"/>
        </w:rPr>
        <w:t>d was dressed</w:t>
      </w:r>
      <w:r w:rsidR="008954BF" w:rsidRPr="00A63AAF">
        <w:rPr>
          <w:rFonts w:cs="Calibri"/>
        </w:rPr>
        <w:t xml:space="preserve">. It is not possible to estimate how affected the children were by their Mother’s distress at the breakdown in her marriage nor whether her deteriorating mental health affected them materially or emotionally. </w:t>
      </w:r>
    </w:p>
    <w:p w14:paraId="725702BC" w14:textId="77777777" w:rsidR="00810733" w:rsidRPr="00A63AAF" w:rsidRDefault="00810733" w:rsidP="00A5352C">
      <w:pPr>
        <w:pStyle w:val="ListParagraph"/>
        <w:spacing w:after="0" w:line="240" w:lineRule="auto"/>
        <w:ind w:hanging="720"/>
        <w:jc w:val="both"/>
        <w:rPr>
          <w:rFonts w:cs="Calibri"/>
        </w:rPr>
      </w:pPr>
    </w:p>
    <w:p w14:paraId="0F10D066" w14:textId="77777777" w:rsidR="0044785C" w:rsidRPr="00A63AAF" w:rsidRDefault="009B3098" w:rsidP="00A5352C">
      <w:pPr>
        <w:autoSpaceDE w:val="0"/>
        <w:autoSpaceDN w:val="0"/>
        <w:adjustRightInd w:val="0"/>
        <w:spacing w:after="0" w:line="240" w:lineRule="auto"/>
        <w:ind w:left="720" w:hanging="720"/>
        <w:jc w:val="both"/>
        <w:rPr>
          <w:rFonts w:cs="Calibri"/>
          <w:b/>
          <w:bCs/>
          <w:sz w:val="24"/>
          <w:szCs w:val="24"/>
        </w:rPr>
      </w:pPr>
      <w:bookmarkStart w:id="10" w:name="_Hlk26973157"/>
      <w:r w:rsidRPr="00A63AAF">
        <w:rPr>
          <w:rFonts w:cs="Calibri"/>
          <w:b/>
          <w:bCs/>
          <w:sz w:val="24"/>
          <w:szCs w:val="24"/>
        </w:rPr>
        <w:t>4.2</w:t>
      </w:r>
      <w:r w:rsidRPr="00A63AAF">
        <w:rPr>
          <w:rFonts w:cs="Calibri"/>
          <w:b/>
          <w:bCs/>
          <w:sz w:val="24"/>
          <w:szCs w:val="24"/>
        </w:rPr>
        <w:tab/>
      </w:r>
      <w:r w:rsidR="003D51A2" w:rsidRPr="00A63AAF">
        <w:rPr>
          <w:rFonts w:cs="Calibri"/>
          <w:b/>
          <w:bCs/>
          <w:sz w:val="24"/>
          <w:szCs w:val="24"/>
        </w:rPr>
        <w:t>What was the impact of Single-Agency and Multi-Agency working?</w:t>
      </w:r>
      <w:bookmarkEnd w:id="10"/>
    </w:p>
    <w:p w14:paraId="13179453" w14:textId="77777777" w:rsidR="00E36B4A" w:rsidRPr="00A63AAF" w:rsidRDefault="00E36B4A" w:rsidP="00A5352C">
      <w:pPr>
        <w:autoSpaceDE w:val="0"/>
        <w:autoSpaceDN w:val="0"/>
        <w:adjustRightInd w:val="0"/>
        <w:spacing w:after="0" w:line="240" w:lineRule="auto"/>
        <w:ind w:left="720" w:hanging="720"/>
        <w:jc w:val="both"/>
        <w:rPr>
          <w:rFonts w:cs="Calibri"/>
          <w:b/>
          <w:bCs/>
        </w:rPr>
      </w:pPr>
    </w:p>
    <w:p w14:paraId="0AA201A2" w14:textId="77777777" w:rsidR="00A5352C" w:rsidRPr="00A63AAF" w:rsidRDefault="00C935E5" w:rsidP="00A5352C">
      <w:pPr>
        <w:tabs>
          <w:tab w:val="left" w:pos="709"/>
        </w:tabs>
        <w:spacing w:after="0" w:line="240" w:lineRule="auto"/>
        <w:ind w:left="708" w:hanging="708"/>
        <w:jc w:val="both"/>
        <w:rPr>
          <w:rFonts w:cs="Calibri"/>
          <w:bCs/>
        </w:rPr>
      </w:pPr>
      <w:r w:rsidRPr="00A63AAF">
        <w:rPr>
          <w:rFonts w:cs="Calibri"/>
          <w:bCs/>
        </w:rPr>
        <w:t>4.</w:t>
      </w:r>
      <w:r w:rsidR="009B3098" w:rsidRPr="00A63AAF">
        <w:rPr>
          <w:rFonts w:cs="Calibri"/>
          <w:bCs/>
        </w:rPr>
        <w:t>2</w:t>
      </w:r>
      <w:r w:rsidRPr="00A63AAF">
        <w:rPr>
          <w:rFonts w:cs="Calibri"/>
          <w:bCs/>
        </w:rPr>
        <w:t>.1</w:t>
      </w:r>
      <w:r w:rsidR="008954BF" w:rsidRPr="00A63AAF">
        <w:rPr>
          <w:rFonts w:cs="Calibri"/>
          <w:bCs/>
        </w:rPr>
        <w:tab/>
        <w:t xml:space="preserve">Another unusual feature of the review was the absence of multiagency working. There was no communication between the GP and health visitor, the only professionals to see the children in their home environment. The children were seen in hospital on </w:t>
      </w:r>
      <w:r w:rsidR="00442974" w:rsidRPr="00A63AAF">
        <w:rPr>
          <w:rFonts w:cs="Calibri"/>
          <w:bCs/>
        </w:rPr>
        <w:t>several</w:t>
      </w:r>
      <w:r w:rsidR="008954BF" w:rsidRPr="00A63AAF">
        <w:rPr>
          <w:rFonts w:cs="Calibri"/>
          <w:bCs/>
        </w:rPr>
        <w:t xml:space="preserve"> occasions and most of these presentations were reported to the GP via discharge summaries</w:t>
      </w:r>
      <w:r w:rsidR="001D2E9D" w:rsidRPr="00A63AAF">
        <w:rPr>
          <w:rFonts w:cs="Calibri"/>
          <w:bCs/>
        </w:rPr>
        <w:t xml:space="preserve"> by</w:t>
      </w:r>
      <w:r w:rsidR="008954BF" w:rsidRPr="00A63AAF">
        <w:rPr>
          <w:rFonts w:cs="Calibri"/>
          <w:bCs/>
        </w:rPr>
        <w:t xml:space="preserve"> the hospital</w:t>
      </w:r>
      <w:r w:rsidR="00152DD1" w:rsidRPr="00A63AAF">
        <w:rPr>
          <w:rFonts w:cs="Calibri"/>
          <w:bCs/>
        </w:rPr>
        <w:t xml:space="preserve">. The health visitor also was advised </w:t>
      </w:r>
      <w:r w:rsidR="002B691C" w:rsidRPr="00A63AAF">
        <w:rPr>
          <w:rFonts w:cs="Calibri"/>
          <w:bCs/>
        </w:rPr>
        <w:t xml:space="preserve">by the hospital </w:t>
      </w:r>
      <w:r w:rsidR="00152DD1" w:rsidRPr="00A63AAF">
        <w:rPr>
          <w:rFonts w:cs="Calibri"/>
          <w:bCs/>
        </w:rPr>
        <w:t>of some admissions, usually by telephone, however</w:t>
      </w:r>
      <w:r w:rsidR="002B691C" w:rsidRPr="00A63AAF">
        <w:rPr>
          <w:rFonts w:cs="Calibri"/>
          <w:bCs/>
        </w:rPr>
        <w:t>,</w:t>
      </w:r>
      <w:r w:rsidR="00152DD1" w:rsidRPr="00A63AAF">
        <w:rPr>
          <w:rFonts w:cs="Calibri"/>
          <w:bCs/>
        </w:rPr>
        <w:t xml:space="preserve"> she was not informed when</w:t>
      </w:r>
      <w:r w:rsidR="00264565" w:rsidRPr="00A63AAF">
        <w:rPr>
          <w:rFonts w:cs="Calibri"/>
          <w:bCs/>
        </w:rPr>
        <w:t xml:space="preserve"> </w:t>
      </w:r>
      <w:r w:rsidR="00152DD1" w:rsidRPr="00A63AAF">
        <w:rPr>
          <w:rFonts w:cs="Calibri"/>
          <w:bCs/>
        </w:rPr>
        <w:t>Child O was seen with possible black eyes. It is unclear why this information was not shared as there are systems in place to send reports to health visitors.</w:t>
      </w:r>
      <w:r w:rsidRPr="00A63AAF">
        <w:rPr>
          <w:rFonts w:cs="Calibri"/>
          <w:bCs/>
        </w:rPr>
        <w:tab/>
      </w:r>
    </w:p>
    <w:p w14:paraId="0425504A" w14:textId="77777777" w:rsidR="004D4EBF" w:rsidRPr="00A63AAF" w:rsidRDefault="00665AFD" w:rsidP="00A5352C">
      <w:pPr>
        <w:tabs>
          <w:tab w:val="left" w:pos="709"/>
        </w:tabs>
        <w:spacing w:after="0" w:line="240" w:lineRule="auto"/>
        <w:ind w:left="708" w:hanging="708"/>
        <w:jc w:val="both"/>
        <w:rPr>
          <w:rFonts w:cs="Calibri"/>
          <w:bCs/>
        </w:rPr>
      </w:pPr>
      <w:r w:rsidRPr="00A63AAF">
        <w:rPr>
          <w:rFonts w:cs="Calibri"/>
          <w:bCs/>
        </w:rPr>
        <w:t xml:space="preserve"> </w:t>
      </w:r>
    </w:p>
    <w:p w14:paraId="2685CF59" w14:textId="77777777" w:rsidR="001D2E9D" w:rsidRPr="00A63AAF" w:rsidRDefault="004D4EBF" w:rsidP="00A5352C">
      <w:pPr>
        <w:spacing w:after="0" w:line="240" w:lineRule="auto"/>
        <w:ind w:left="708" w:hanging="708"/>
        <w:jc w:val="both"/>
        <w:rPr>
          <w:rFonts w:cs="Calibri"/>
          <w:bCs/>
        </w:rPr>
      </w:pPr>
      <w:r w:rsidRPr="00A63AAF">
        <w:rPr>
          <w:rFonts w:cs="Calibri"/>
          <w:bCs/>
        </w:rPr>
        <w:t>4.2.2</w:t>
      </w:r>
      <w:r w:rsidR="001D2E9D" w:rsidRPr="00A63AAF">
        <w:rPr>
          <w:rFonts w:cs="Calibri"/>
          <w:bCs/>
        </w:rPr>
        <w:tab/>
        <w:t>When there were possible safeguarding concerns identified</w:t>
      </w:r>
      <w:r w:rsidR="00264565" w:rsidRPr="00A63AAF">
        <w:rPr>
          <w:rFonts w:cs="Calibri"/>
          <w:bCs/>
        </w:rPr>
        <w:t xml:space="preserve"> and</w:t>
      </w:r>
      <w:r w:rsidR="001D2E9D" w:rsidRPr="00A63AAF">
        <w:rPr>
          <w:rFonts w:cs="Calibri"/>
          <w:bCs/>
        </w:rPr>
        <w:t xml:space="preserve"> Child O was seen at the hospital with bruised eyes there</w:t>
      </w:r>
      <w:r w:rsidR="00264565" w:rsidRPr="00A63AAF">
        <w:rPr>
          <w:rFonts w:cs="Calibri"/>
          <w:bCs/>
        </w:rPr>
        <w:t xml:space="preserve"> was appropriate communication by the hospital with both GP and health visitor</w:t>
      </w:r>
      <w:r w:rsidR="002B691C" w:rsidRPr="00A63AAF">
        <w:rPr>
          <w:rFonts w:cs="Calibri"/>
          <w:bCs/>
        </w:rPr>
        <w:t>,</w:t>
      </w:r>
      <w:r w:rsidR="00264565" w:rsidRPr="00A63AAF">
        <w:rPr>
          <w:rFonts w:cs="Calibri"/>
          <w:bCs/>
        </w:rPr>
        <w:t xml:space="preserve"> albeit somewhat delayed. This did result in the health visitor contacting Mother to check safety issues within the home</w:t>
      </w:r>
      <w:r w:rsidR="002B691C" w:rsidRPr="00A63AAF">
        <w:rPr>
          <w:rFonts w:cs="Calibri"/>
          <w:bCs/>
        </w:rPr>
        <w:t>,</w:t>
      </w:r>
      <w:r w:rsidR="00264565" w:rsidRPr="00A63AAF">
        <w:rPr>
          <w:rFonts w:cs="Calibri"/>
          <w:bCs/>
        </w:rPr>
        <w:t xml:space="preserve"> albeit again</w:t>
      </w:r>
      <w:r w:rsidR="002B691C" w:rsidRPr="00A63AAF">
        <w:rPr>
          <w:rFonts w:cs="Calibri"/>
          <w:bCs/>
        </w:rPr>
        <w:t>,</w:t>
      </w:r>
      <w:r w:rsidR="00264565" w:rsidRPr="00A63AAF">
        <w:rPr>
          <w:rFonts w:cs="Calibri"/>
          <w:bCs/>
        </w:rPr>
        <w:t xml:space="preserve"> this contact was solely by telephone.</w:t>
      </w:r>
      <w:r w:rsidR="001D2E9D" w:rsidRPr="00A63AAF">
        <w:rPr>
          <w:rFonts w:cs="Calibri"/>
          <w:bCs/>
        </w:rPr>
        <w:t xml:space="preserve"> </w:t>
      </w:r>
      <w:r w:rsidR="00264565" w:rsidRPr="00A63AAF">
        <w:rPr>
          <w:rFonts w:cs="Calibri"/>
          <w:bCs/>
        </w:rPr>
        <w:t>When Mother initially presented at the GP in distress because of her marriage breakdown</w:t>
      </w:r>
      <w:r w:rsidR="002B691C" w:rsidRPr="00A63AAF">
        <w:rPr>
          <w:rFonts w:cs="Calibri"/>
          <w:bCs/>
        </w:rPr>
        <w:t>,</w:t>
      </w:r>
      <w:r w:rsidR="00264565" w:rsidRPr="00A63AAF">
        <w:rPr>
          <w:rFonts w:cs="Calibri"/>
          <w:bCs/>
        </w:rPr>
        <w:t xml:space="preserve"> this information was not shared with the health visitor and there was no consideration of whether Mother would benefit from support from the health visitor or Early Help services.  </w:t>
      </w:r>
    </w:p>
    <w:p w14:paraId="7670401A" w14:textId="77777777" w:rsidR="00A5352C" w:rsidRPr="00A63AAF" w:rsidRDefault="00A5352C" w:rsidP="00A5352C">
      <w:pPr>
        <w:spacing w:after="0" w:line="240" w:lineRule="auto"/>
        <w:ind w:left="708" w:hanging="708"/>
        <w:jc w:val="both"/>
        <w:rPr>
          <w:rFonts w:cs="Calibri"/>
          <w:bCs/>
        </w:rPr>
      </w:pPr>
    </w:p>
    <w:p w14:paraId="4B581D2E" w14:textId="77777777" w:rsidR="00134B29" w:rsidRPr="00A63AAF" w:rsidRDefault="00134B29" w:rsidP="00A5352C">
      <w:pPr>
        <w:spacing w:after="0" w:line="240" w:lineRule="auto"/>
        <w:ind w:left="708" w:hanging="708"/>
        <w:jc w:val="both"/>
        <w:rPr>
          <w:rFonts w:cs="Calibri"/>
          <w:bCs/>
        </w:rPr>
      </w:pPr>
      <w:r w:rsidRPr="00A63AAF">
        <w:rPr>
          <w:rFonts w:cs="Calibri"/>
          <w:bCs/>
        </w:rPr>
        <w:t>4.2.</w:t>
      </w:r>
      <w:r w:rsidR="004D4EBF" w:rsidRPr="00A63AAF">
        <w:rPr>
          <w:rFonts w:cs="Calibri"/>
          <w:bCs/>
        </w:rPr>
        <w:t>3</w:t>
      </w:r>
      <w:r w:rsidR="00FD3C69" w:rsidRPr="00A63AAF">
        <w:rPr>
          <w:rFonts w:cs="Calibri"/>
          <w:bCs/>
        </w:rPr>
        <w:tab/>
        <w:t>Later</w:t>
      </w:r>
      <w:r w:rsidR="007C6371" w:rsidRPr="00A63AAF">
        <w:rPr>
          <w:rFonts w:cs="Calibri"/>
          <w:bCs/>
        </w:rPr>
        <w:t>,</w:t>
      </w:r>
      <w:r w:rsidR="00FD3C69" w:rsidRPr="00A63AAF">
        <w:rPr>
          <w:rFonts w:cs="Calibri"/>
          <w:bCs/>
        </w:rPr>
        <w:t xml:space="preserve"> when Mother had moved and was seen by the duty doctor</w:t>
      </w:r>
      <w:r w:rsidR="007C6371" w:rsidRPr="00A63AAF">
        <w:rPr>
          <w:rFonts w:cs="Calibri"/>
          <w:bCs/>
        </w:rPr>
        <w:t>,</w:t>
      </w:r>
      <w:r w:rsidR="00FD3C69" w:rsidRPr="00A63AAF">
        <w:rPr>
          <w:rFonts w:cs="Calibri"/>
          <w:bCs/>
        </w:rPr>
        <w:t xml:space="preserve"> and </w:t>
      </w:r>
      <w:r w:rsidR="008632F9" w:rsidRPr="00A63AAF">
        <w:rPr>
          <w:rFonts w:cs="Calibri"/>
          <w:bCs/>
        </w:rPr>
        <w:t xml:space="preserve">her mental health </w:t>
      </w:r>
      <w:r w:rsidR="00FD3C69" w:rsidRPr="00A63AAF">
        <w:rPr>
          <w:rFonts w:cs="Calibri"/>
          <w:bCs/>
        </w:rPr>
        <w:t xml:space="preserve">was clearly </w:t>
      </w:r>
      <w:r w:rsidR="008632F9" w:rsidRPr="00A63AAF">
        <w:rPr>
          <w:rFonts w:cs="Calibri"/>
          <w:bCs/>
        </w:rPr>
        <w:t>deteriorating</w:t>
      </w:r>
      <w:r w:rsidR="007C6371" w:rsidRPr="00A63AAF">
        <w:rPr>
          <w:rFonts w:cs="Calibri"/>
          <w:bCs/>
        </w:rPr>
        <w:t>,</w:t>
      </w:r>
      <w:r w:rsidR="00FD3C69" w:rsidRPr="00A63AAF">
        <w:rPr>
          <w:rFonts w:cs="Calibri"/>
          <w:bCs/>
        </w:rPr>
        <w:t xml:space="preserve"> there was </w:t>
      </w:r>
      <w:r w:rsidR="002B691C" w:rsidRPr="00A63AAF">
        <w:rPr>
          <w:rFonts w:cs="Calibri"/>
          <w:bCs/>
        </w:rPr>
        <w:t xml:space="preserve">again </w:t>
      </w:r>
      <w:r w:rsidR="00FD3C69" w:rsidRPr="00A63AAF">
        <w:rPr>
          <w:rFonts w:cs="Calibri"/>
          <w:bCs/>
        </w:rPr>
        <w:t>no consideration of whether she would benefit from additional support and no attempt to refer the family to the health visitor or Early Help. In part</w:t>
      </w:r>
      <w:r w:rsidR="007C6371" w:rsidRPr="00A63AAF">
        <w:rPr>
          <w:rFonts w:cs="Calibri"/>
          <w:bCs/>
        </w:rPr>
        <w:t>,</w:t>
      </w:r>
      <w:r w:rsidR="00FD3C69" w:rsidRPr="00A63AAF">
        <w:rPr>
          <w:rFonts w:cs="Calibri"/>
          <w:bCs/>
        </w:rPr>
        <w:t xml:space="preserve"> this was because the GP that saw Mother was an </w:t>
      </w:r>
      <w:r w:rsidR="002A02FF" w:rsidRPr="00A63AAF">
        <w:rPr>
          <w:rFonts w:cs="Calibri"/>
          <w:bCs/>
        </w:rPr>
        <w:t>o</w:t>
      </w:r>
      <w:r w:rsidR="00FD3C69" w:rsidRPr="00A63AAF">
        <w:rPr>
          <w:rFonts w:cs="Calibri"/>
          <w:bCs/>
        </w:rPr>
        <w:t>ut-o</w:t>
      </w:r>
      <w:r w:rsidR="002A02FF" w:rsidRPr="00A63AAF">
        <w:rPr>
          <w:rFonts w:cs="Calibri"/>
          <w:bCs/>
        </w:rPr>
        <w:t>f</w:t>
      </w:r>
      <w:r w:rsidR="00FD3C69" w:rsidRPr="00A63AAF">
        <w:rPr>
          <w:rFonts w:cs="Calibri"/>
          <w:bCs/>
        </w:rPr>
        <w:t>-</w:t>
      </w:r>
      <w:r w:rsidR="002A02FF" w:rsidRPr="00A63AAF">
        <w:rPr>
          <w:rFonts w:cs="Calibri"/>
          <w:bCs/>
        </w:rPr>
        <w:t>h</w:t>
      </w:r>
      <w:r w:rsidR="00FD3C69" w:rsidRPr="00A63AAF">
        <w:rPr>
          <w:rFonts w:cs="Calibri"/>
          <w:bCs/>
        </w:rPr>
        <w:t xml:space="preserve">ours GP who would normally only respond to the immediate </w:t>
      </w:r>
      <w:r w:rsidR="002A02FF" w:rsidRPr="00A63AAF">
        <w:rPr>
          <w:rFonts w:cs="Calibri"/>
          <w:bCs/>
        </w:rPr>
        <w:t xml:space="preserve">presenting health </w:t>
      </w:r>
      <w:r w:rsidR="00FD3C69" w:rsidRPr="00A63AAF">
        <w:rPr>
          <w:rFonts w:cs="Calibri"/>
          <w:bCs/>
        </w:rPr>
        <w:t>concern</w:t>
      </w:r>
      <w:r w:rsidR="002A02FF" w:rsidRPr="00A63AAF">
        <w:rPr>
          <w:rFonts w:cs="Calibri"/>
          <w:bCs/>
        </w:rPr>
        <w:t>s</w:t>
      </w:r>
      <w:r w:rsidR="007C6371" w:rsidRPr="00A63AAF">
        <w:rPr>
          <w:rFonts w:cs="Calibri"/>
          <w:bCs/>
        </w:rPr>
        <w:t>,</w:t>
      </w:r>
      <w:r w:rsidR="00FD3C69" w:rsidRPr="00A63AAF">
        <w:rPr>
          <w:rFonts w:cs="Calibri"/>
          <w:bCs/>
        </w:rPr>
        <w:t xml:space="preserve"> however this </w:t>
      </w:r>
      <w:r w:rsidR="002A02FF" w:rsidRPr="00A63AAF">
        <w:rPr>
          <w:rFonts w:cs="Calibri"/>
          <w:bCs/>
        </w:rPr>
        <w:t xml:space="preserve">issue </w:t>
      </w:r>
      <w:r w:rsidR="00FD3C69" w:rsidRPr="00A63AAF">
        <w:rPr>
          <w:rFonts w:cs="Calibri"/>
          <w:bCs/>
        </w:rPr>
        <w:t xml:space="preserve">was </w:t>
      </w:r>
      <w:r w:rsidR="002A02FF" w:rsidRPr="00A63AAF">
        <w:rPr>
          <w:rFonts w:cs="Calibri"/>
          <w:bCs/>
        </w:rPr>
        <w:t xml:space="preserve">also </w:t>
      </w:r>
      <w:r w:rsidR="00FD3C69" w:rsidRPr="00A63AAF">
        <w:rPr>
          <w:rFonts w:cs="Calibri"/>
          <w:bCs/>
        </w:rPr>
        <w:t xml:space="preserve">not picked up when the registered </w:t>
      </w:r>
      <w:r w:rsidR="002A02FF" w:rsidRPr="00A63AAF">
        <w:rPr>
          <w:rFonts w:cs="Calibri"/>
          <w:bCs/>
        </w:rPr>
        <w:t>practice</w:t>
      </w:r>
      <w:r w:rsidR="00FD3C69" w:rsidRPr="00A63AAF">
        <w:rPr>
          <w:rFonts w:cs="Calibri"/>
          <w:bCs/>
        </w:rPr>
        <w:t xml:space="preserve"> received the report from the out-of-hours service as this letter was filed without being seen by a medical practitioner. </w:t>
      </w:r>
    </w:p>
    <w:p w14:paraId="0E6451BE" w14:textId="77777777" w:rsidR="00A5352C" w:rsidRPr="00A63AAF" w:rsidRDefault="00A5352C" w:rsidP="00A5352C">
      <w:pPr>
        <w:spacing w:after="0" w:line="240" w:lineRule="auto"/>
        <w:ind w:left="708" w:hanging="708"/>
        <w:jc w:val="both"/>
        <w:rPr>
          <w:rFonts w:cs="Calibri"/>
          <w:bCs/>
        </w:rPr>
      </w:pPr>
    </w:p>
    <w:p w14:paraId="39A0AC4F" w14:textId="77777777" w:rsidR="00FD1C28" w:rsidRPr="00A63AAF" w:rsidRDefault="00912ECE" w:rsidP="00A5352C">
      <w:pPr>
        <w:tabs>
          <w:tab w:val="left" w:pos="1290"/>
        </w:tabs>
        <w:spacing w:after="0" w:line="240" w:lineRule="auto"/>
        <w:ind w:left="708" w:hanging="708"/>
        <w:jc w:val="both"/>
        <w:rPr>
          <w:rFonts w:cs="Calibri"/>
          <w:bCs/>
        </w:rPr>
      </w:pPr>
      <w:r w:rsidRPr="00A63AAF">
        <w:rPr>
          <w:rFonts w:cs="Calibri"/>
          <w:bCs/>
        </w:rPr>
        <w:t>4.2.</w:t>
      </w:r>
      <w:r w:rsidR="004D4EBF" w:rsidRPr="00A63AAF">
        <w:rPr>
          <w:rFonts w:cs="Calibri"/>
          <w:bCs/>
        </w:rPr>
        <w:t>4</w:t>
      </w:r>
      <w:r w:rsidRPr="00A63AAF">
        <w:rPr>
          <w:rFonts w:cs="Calibri"/>
          <w:bCs/>
        </w:rPr>
        <w:tab/>
      </w:r>
      <w:r w:rsidR="00FD3C69" w:rsidRPr="00A63AAF">
        <w:rPr>
          <w:rFonts w:cs="Calibri"/>
          <w:bCs/>
        </w:rPr>
        <w:t>A signif</w:t>
      </w:r>
      <w:r w:rsidR="00FD1C28" w:rsidRPr="00A63AAF">
        <w:rPr>
          <w:rFonts w:cs="Calibri"/>
          <w:bCs/>
        </w:rPr>
        <w:t>ic</w:t>
      </w:r>
      <w:r w:rsidR="00FD3C69" w:rsidRPr="00A63AAF">
        <w:rPr>
          <w:rFonts w:cs="Calibri"/>
          <w:bCs/>
        </w:rPr>
        <w:t xml:space="preserve">ant feature of the service </w:t>
      </w:r>
      <w:r w:rsidR="00FD1C28" w:rsidRPr="00A63AAF">
        <w:rPr>
          <w:rFonts w:cs="Calibri"/>
          <w:bCs/>
        </w:rPr>
        <w:t>offered by the GP was the absence of a holistic over-view of the whole family. The children and Mother were treated separately</w:t>
      </w:r>
      <w:r w:rsidR="007C6371" w:rsidRPr="00A63AAF">
        <w:rPr>
          <w:rFonts w:cs="Calibri"/>
          <w:bCs/>
        </w:rPr>
        <w:t>,</w:t>
      </w:r>
      <w:r w:rsidR="00FD1C28" w:rsidRPr="00A63AAF">
        <w:rPr>
          <w:rFonts w:cs="Calibri"/>
          <w:bCs/>
        </w:rPr>
        <w:t xml:space="preserve"> with each presentation looked at in isolation without any consideration of the wider picture.  </w:t>
      </w:r>
      <w:r w:rsidR="00A43C90" w:rsidRPr="00A63AAF">
        <w:rPr>
          <w:rFonts w:cs="Calibri"/>
          <w:bCs/>
        </w:rPr>
        <w:t>T</w:t>
      </w:r>
      <w:r w:rsidR="00FD1C28" w:rsidRPr="00A63AAF">
        <w:rPr>
          <w:rFonts w:cs="Calibri"/>
          <w:bCs/>
        </w:rPr>
        <w:t>here is no evidence of any contact with Father who was also registered with the GP. The GP is a pivotal figure in that they receive copy letters for all health services provided to families</w:t>
      </w:r>
      <w:r w:rsidR="00442974" w:rsidRPr="00A63AAF">
        <w:rPr>
          <w:rFonts w:cs="Calibri"/>
          <w:bCs/>
        </w:rPr>
        <w:t>,</w:t>
      </w:r>
      <w:r w:rsidR="00FD1C28" w:rsidRPr="00A63AAF">
        <w:rPr>
          <w:rFonts w:cs="Calibri"/>
          <w:bCs/>
        </w:rPr>
        <w:t xml:space="preserve"> so they are best able to have an overview of the wider picture</w:t>
      </w:r>
      <w:r w:rsidR="00442974" w:rsidRPr="00A63AAF">
        <w:rPr>
          <w:rFonts w:cs="Calibri"/>
          <w:bCs/>
        </w:rPr>
        <w:t>,</w:t>
      </w:r>
      <w:r w:rsidR="00FD1C28" w:rsidRPr="00A63AAF">
        <w:rPr>
          <w:rFonts w:cs="Calibri"/>
          <w:bCs/>
        </w:rPr>
        <w:t xml:space="preserve"> but this does require them to move beyond looking at incidents and concerns in isolation.</w:t>
      </w:r>
    </w:p>
    <w:p w14:paraId="63FF14B6" w14:textId="77777777" w:rsidR="00A5352C" w:rsidRPr="00A63AAF" w:rsidRDefault="00A5352C" w:rsidP="00A5352C">
      <w:pPr>
        <w:tabs>
          <w:tab w:val="left" w:pos="1290"/>
        </w:tabs>
        <w:spacing w:after="0" w:line="240" w:lineRule="auto"/>
        <w:ind w:left="708" w:hanging="708"/>
        <w:jc w:val="both"/>
        <w:rPr>
          <w:rFonts w:cs="Calibri"/>
          <w:bCs/>
        </w:rPr>
      </w:pPr>
    </w:p>
    <w:p w14:paraId="4BCA64EE" w14:textId="77777777" w:rsidR="00840B95" w:rsidRPr="00A63AAF" w:rsidRDefault="00045733" w:rsidP="00A5352C">
      <w:pPr>
        <w:spacing w:after="0" w:line="240" w:lineRule="auto"/>
        <w:ind w:left="720" w:hanging="720"/>
        <w:jc w:val="both"/>
        <w:rPr>
          <w:rFonts w:cs="Calibri"/>
        </w:rPr>
      </w:pPr>
      <w:r w:rsidRPr="00A63AAF">
        <w:rPr>
          <w:rFonts w:cs="Calibri"/>
          <w:bCs/>
        </w:rPr>
        <w:t>4.2.5</w:t>
      </w:r>
      <w:r w:rsidRPr="00A63AAF">
        <w:rPr>
          <w:rFonts w:cs="Calibri"/>
          <w:bCs/>
        </w:rPr>
        <w:tab/>
      </w:r>
      <w:r w:rsidR="00442974" w:rsidRPr="00A63AAF">
        <w:rPr>
          <w:rFonts w:cs="Calibri"/>
        </w:rPr>
        <w:t>The absence of a holistic over-sight became more apparent when Mother’s mental health deteriorated</w:t>
      </w:r>
      <w:r w:rsidR="00A43C90" w:rsidRPr="00A63AAF">
        <w:rPr>
          <w:rFonts w:cs="Calibri"/>
        </w:rPr>
        <w:t>. I</w:t>
      </w:r>
      <w:r w:rsidR="00442974" w:rsidRPr="00A63AAF">
        <w:rPr>
          <w:rFonts w:cs="Calibri"/>
        </w:rPr>
        <w:t xml:space="preserve">t is significant that </w:t>
      </w:r>
      <w:r w:rsidR="00152DD1" w:rsidRPr="00A63AAF">
        <w:rPr>
          <w:rFonts w:cs="Calibri"/>
        </w:rPr>
        <w:t xml:space="preserve">some </w:t>
      </w:r>
      <w:r w:rsidR="00442974" w:rsidRPr="00A63AAF">
        <w:rPr>
          <w:rFonts w:cs="Calibri"/>
        </w:rPr>
        <w:t>professionals</w:t>
      </w:r>
      <w:r w:rsidR="007C6371" w:rsidRPr="00A63AAF">
        <w:rPr>
          <w:rFonts w:cs="Calibri"/>
        </w:rPr>
        <w:t>,</w:t>
      </w:r>
      <w:r w:rsidR="00442974" w:rsidRPr="00A63AAF">
        <w:rPr>
          <w:rFonts w:cs="Calibri"/>
        </w:rPr>
        <w:t xml:space="preserve"> </w:t>
      </w:r>
      <w:r w:rsidR="00836909" w:rsidRPr="00A63AAF">
        <w:rPr>
          <w:rFonts w:cs="Calibri"/>
        </w:rPr>
        <w:t>(the GP and Insight)</w:t>
      </w:r>
      <w:r w:rsidR="007C6371" w:rsidRPr="00A63AAF">
        <w:rPr>
          <w:rFonts w:cs="Calibri"/>
        </w:rPr>
        <w:t>,</w:t>
      </w:r>
      <w:r w:rsidR="00836909" w:rsidRPr="00A63AAF">
        <w:rPr>
          <w:rFonts w:cs="Calibri"/>
        </w:rPr>
        <w:t xml:space="preserve"> </w:t>
      </w:r>
      <w:r w:rsidR="00442974" w:rsidRPr="00A63AAF">
        <w:rPr>
          <w:rFonts w:cs="Calibri"/>
        </w:rPr>
        <w:t>who spoke to her about the risk of suicide</w:t>
      </w:r>
      <w:r w:rsidR="007C6371" w:rsidRPr="00A63AAF">
        <w:rPr>
          <w:rFonts w:cs="Calibri"/>
        </w:rPr>
        <w:t>,</w:t>
      </w:r>
      <w:r w:rsidR="00442974" w:rsidRPr="00A63AAF">
        <w:rPr>
          <w:rFonts w:cs="Calibri"/>
        </w:rPr>
        <w:t xml:space="preserve"> did identify that </w:t>
      </w:r>
      <w:r w:rsidR="002A02FF" w:rsidRPr="00A63AAF">
        <w:rPr>
          <w:rFonts w:cs="Calibri"/>
        </w:rPr>
        <w:t>she was caring for</w:t>
      </w:r>
      <w:r w:rsidR="00442974" w:rsidRPr="00A63AAF">
        <w:rPr>
          <w:rFonts w:cs="Calibri"/>
        </w:rPr>
        <w:t xml:space="preserve"> children</w:t>
      </w:r>
      <w:r w:rsidR="0053541E" w:rsidRPr="00A63AAF">
        <w:rPr>
          <w:rFonts w:cs="Calibri"/>
        </w:rPr>
        <w:t>. I</w:t>
      </w:r>
      <w:r w:rsidR="00442974" w:rsidRPr="00A63AAF">
        <w:rPr>
          <w:rFonts w:cs="Calibri"/>
        </w:rPr>
        <w:t>n fact</w:t>
      </w:r>
      <w:r w:rsidR="0053541E" w:rsidRPr="00A63AAF">
        <w:rPr>
          <w:rFonts w:cs="Calibri"/>
        </w:rPr>
        <w:t>,</w:t>
      </w:r>
      <w:r w:rsidR="00442974" w:rsidRPr="00A63AAF">
        <w:rPr>
          <w:rFonts w:cs="Calibri"/>
        </w:rPr>
        <w:t xml:space="preserve"> </w:t>
      </w:r>
      <w:r w:rsidR="00152DD1" w:rsidRPr="00A63AAF">
        <w:rPr>
          <w:rFonts w:cs="Calibri"/>
        </w:rPr>
        <w:t>for these professionals</w:t>
      </w:r>
      <w:r w:rsidR="00836909" w:rsidRPr="00A63AAF">
        <w:rPr>
          <w:rFonts w:cs="Calibri"/>
        </w:rPr>
        <w:t xml:space="preserve">, </w:t>
      </w:r>
      <w:r w:rsidR="002A02FF" w:rsidRPr="00A63AAF">
        <w:rPr>
          <w:rFonts w:cs="Calibri"/>
        </w:rPr>
        <w:t>the children were seen</w:t>
      </w:r>
      <w:r w:rsidR="00442974" w:rsidRPr="00A63AAF">
        <w:rPr>
          <w:rFonts w:cs="Calibri"/>
        </w:rPr>
        <w:t xml:space="preserve"> as a protective factor in preventing her taking her life, but there is little evidence that consideration was given to the impact of Mother’s deteriorating mental health on her capacity to care for the children</w:t>
      </w:r>
      <w:r w:rsidR="007C6371" w:rsidRPr="00A63AAF">
        <w:rPr>
          <w:rFonts w:cs="Calibri"/>
        </w:rPr>
        <w:t>,</w:t>
      </w:r>
      <w:r w:rsidR="00442974" w:rsidRPr="00A63AAF">
        <w:rPr>
          <w:rFonts w:cs="Calibri"/>
        </w:rPr>
        <w:t xml:space="preserve"> or whether this needed to be assessed.</w:t>
      </w:r>
    </w:p>
    <w:p w14:paraId="2E8EDDFF" w14:textId="77777777" w:rsidR="00A5352C" w:rsidRPr="00A63AAF" w:rsidRDefault="00A5352C" w:rsidP="00A5352C">
      <w:pPr>
        <w:spacing w:after="0" w:line="240" w:lineRule="auto"/>
        <w:ind w:left="720" w:hanging="720"/>
        <w:jc w:val="both"/>
        <w:rPr>
          <w:rFonts w:cs="Calibri"/>
        </w:rPr>
      </w:pPr>
    </w:p>
    <w:p w14:paraId="39E749D1" w14:textId="77777777" w:rsidR="0060406F" w:rsidRPr="00A63AAF" w:rsidRDefault="0060406F" w:rsidP="00A5352C">
      <w:pPr>
        <w:spacing w:after="0" w:line="240" w:lineRule="auto"/>
        <w:ind w:left="720" w:hanging="720"/>
        <w:jc w:val="both"/>
        <w:rPr>
          <w:rFonts w:cs="Calibri"/>
        </w:rPr>
      </w:pPr>
      <w:r w:rsidRPr="00A63AAF">
        <w:rPr>
          <w:rFonts w:cs="Calibri"/>
        </w:rPr>
        <w:t>4.2.6</w:t>
      </w:r>
      <w:r w:rsidRPr="00A63AAF">
        <w:rPr>
          <w:rFonts w:cs="Calibri"/>
        </w:rPr>
        <w:tab/>
      </w:r>
      <w:r w:rsidR="00442974" w:rsidRPr="00A63AAF">
        <w:rPr>
          <w:rFonts w:cs="Calibri"/>
        </w:rPr>
        <w:t xml:space="preserve">This was particularly relevant when Mother </w:t>
      </w:r>
      <w:r w:rsidR="00B8121B" w:rsidRPr="00A63AAF">
        <w:rPr>
          <w:rFonts w:cs="Calibri"/>
        </w:rPr>
        <w:t>contacted</w:t>
      </w:r>
      <w:r w:rsidR="00442974" w:rsidRPr="00A63AAF">
        <w:rPr>
          <w:rFonts w:cs="Calibri"/>
        </w:rPr>
        <w:t xml:space="preserve"> Insight </w:t>
      </w:r>
      <w:r w:rsidR="00B8121B" w:rsidRPr="00A63AAF">
        <w:rPr>
          <w:rFonts w:cs="Calibri"/>
        </w:rPr>
        <w:t>who</w:t>
      </w:r>
      <w:r w:rsidR="00442974" w:rsidRPr="00A63AAF">
        <w:rPr>
          <w:rFonts w:cs="Calibri"/>
        </w:rPr>
        <w:t xml:space="preserve"> </w:t>
      </w:r>
      <w:r w:rsidR="00F03B22" w:rsidRPr="00A63AAF">
        <w:rPr>
          <w:rFonts w:cs="Calibri"/>
        </w:rPr>
        <w:t xml:space="preserve">on their first contact identified that she was caring for toddlers. When Mother contacted Insight for a second time expressing </w:t>
      </w:r>
      <w:r w:rsidR="00F03B22" w:rsidRPr="00A63AAF">
        <w:rPr>
          <w:rFonts w:cs="Calibri"/>
        </w:rPr>
        <w:lastRenderedPageBreak/>
        <w:t>stronger suicidal thoughts</w:t>
      </w:r>
      <w:r w:rsidR="000E481C" w:rsidRPr="00A63AAF">
        <w:rPr>
          <w:rFonts w:cs="Calibri"/>
        </w:rPr>
        <w:t>,</w:t>
      </w:r>
      <w:r w:rsidR="00F03B22" w:rsidRPr="00A63AAF">
        <w:rPr>
          <w:rFonts w:cs="Calibri"/>
        </w:rPr>
        <w:t xml:space="preserve"> they appropriately </w:t>
      </w:r>
      <w:r w:rsidR="00442974" w:rsidRPr="00A63AAF">
        <w:rPr>
          <w:rFonts w:cs="Calibri"/>
        </w:rPr>
        <w:t>referred</w:t>
      </w:r>
      <w:r w:rsidR="00F03B22" w:rsidRPr="00A63AAF">
        <w:rPr>
          <w:rFonts w:cs="Calibri"/>
        </w:rPr>
        <w:t xml:space="preserve"> Mo</w:t>
      </w:r>
      <w:r w:rsidR="000E481C" w:rsidRPr="00A63AAF">
        <w:rPr>
          <w:rFonts w:cs="Calibri"/>
        </w:rPr>
        <w:t>t</w:t>
      </w:r>
      <w:r w:rsidR="00B8121B" w:rsidRPr="00A63AAF">
        <w:rPr>
          <w:rFonts w:cs="Calibri"/>
        </w:rPr>
        <w:t>he</w:t>
      </w:r>
      <w:r w:rsidR="00442974" w:rsidRPr="00A63AAF">
        <w:rPr>
          <w:rFonts w:cs="Calibri"/>
        </w:rPr>
        <w:t>r on to SP</w:t>
      </w:r>
      <w:r w:rsidR="007C6371" w:rsidRPr="00A63AAF">
        <w:rPr>
          <w:rFonts w:cs="Calibri"/>
        </w:rPr>
        <w:t>o</w:t>
      </w:r>
      <w:r w:rsidR="00442974" w:rsidRPr="00A63AAF">
        <w:rPr>
          <w:rFonts w:cs="Calibri"/>
        </w:rPr>
        <w:t>A</w:t>
      </w:r>
      <w:r w:rsidR="00F03B22" w:rsidRPr="00A63AAF">
        <w:rPr>
          <w:rFonts w:cs="Calibri"/>
        </w:rPr>
        <w:t xml:space="preserve"> but did not include detail about the age of the </w:t>
      </w:r>
      <w:r w:rsidR="00D5768B">
        <w:rPr>
          <w:rFonts w:cs="Calibri"/>
        </w:rPr>
        <w:t>children</w:t>
      </w:r>
      <w:r w:rsidR="00B8121B" w:rsidRPr="00A63AAF">
        <w:rPr>
          <w:rFonts w:cs="Calibri"/>
        </w:rPr>
        <w:t>.</w:t>
      </w:r>
      <w:r w:rsidR="00442974" w:rsidRPr="00A63AAF">
        <w:rPr>
          <w:rFonts w:cs="Calibri"/>
        </w:rPr>
        <w:t xml:space="preserve"> </w:t>
      </w:r>
      <w:r w:rsidR="00A43C90" w:rsidRPr="00A63AAF">
        <w:rPr>
          <w:rFonts w:cs="Calibri"/>
        </w:rPr>
        <w:t>SP</w:t>
      </w:r>
      <w:r w:rsidR="007C6371" w:rsidRPr="00A63AAF">
        <w:rPr>
          <w:rFonts w:cs="Calibri"/>
        </w:rPr>
        <w:t>o</w:t>
      </w:r>
      <w:r w:rsidR="00A43C90" w:rsidRPr="00A63AAF">
        <w:rPr>
          <w:rFonts w:cs="Calibri"/>
        </w:rPr>
        <w:t xml:space="preserve">A noted that there were </w:t>
      </w:r>
      <w:r w:rsidR="00D5768B">
        <w:rPr>
          <w:rFonts w:cs="Calibri"/>
        </w:rPr>
        <w:t>children</w:t>
      </w:r>
      <w:r w:rsidR="00836909" w:rsidRPr="00A63AAF">
        <w:rPr>
          <w:rFonts w:cs="Calibri"/>
        </w:rPr>
        <w:t xml:space="preserve"> in the household</w:t>
      </w:r>
      <w:r w:rsidR="00A43C90" w:rsidRPr="00A63AAF">
        <w:rPr>
          <w:rFonts w:cs="Calibri"/>
        </w:rPr>
        <w:t xml:space="preserve"> and provided this information to the Community Mental Health </w:t>
      </w:r>
      <w:r w:rsidR="002A02FF" w:rsidRPr="00A63AAF">
        <w:rPr>
          <w:rFonts w:cs="Calibri"/>
        </w:rPr>
        <w:t>Team</w:t>
      </w:r>
      <w:r w:rsidR="0053541E" w:rsidRPr="00A63AAF">
        <w:rPr>
          <w:rFonts w:cs="Calibri"/>
        </w:rPr>
        <w:t xml:space="preserve"> but did not have full details about their ages. </w:t>
      </w:r>
      <w:r w:rsidR="00A43C90" w:rsidRPr="00A63AAF">
        <w:rPr>
          <w:rFonts w:cs="Calibri"/>
        </w:rPr>
        <w:t>Th</w:t>
      </w:r>
      <w:r w:rsidR="0053541E" w:rsidRPr="00A63AAF">
        <w:rPr>
          <w:rFonts w:cs="Calibri"/>
        </w:rPr>
        <w:t>e Community Mental Health</w:t>
      </w:r>
      <w:r w:rsidR="00B8121B" w:rsidRPr="00A63AAF">
        <w:rPr>
          <w:rFonts w:cs="Calibri"/>
        </w:rPr>
        <w:t xml:space="preserve"> </w:t>
      </w:r>
      <w:r w:rsidR="0053541E" w:rsidRPr="00A63AAF">
        <w:rPr>
          <w:rFonts w:cs="Calibri"/>
        </w:rPr>
        <w:t>T</w:t>
      </w:r>
      <w:r w:rsidR="002A02FF" w:rsidRPr="00A63AAF">
        <w:rPr>
          <w:rFonts w:cs="Calibri"/>
        </w:rPr>
        <w:t>eam</w:t>
      </w:r>
      <w:r w:rsidR="00B8121B" w:rsidRPr="00A63AAF">
        <w:rPr>
          <w:rFonts w:cs="Calibri"/>
        </w:rPr>
        <w:t xml:space="preserve"> contacted the GP</w:t>
      </w:r>
      <w:r w:rsidR="00442974" w:rsidRPr="00A63AAF">
        <w:rPr>
          <w:rFonts w:cs="Calibri"/>
        </w:rPr>
        <w:t xml:space="preserve"> </w:t>
      </w:r>
      <w:r w:rsidR="000E481C" w:rsidRPr="00A63AAF">
        <w:rPr>
          <w:rFonts w:cs="Calibri"/>
        </w:rPr>
        <w:t xml:space="preserve">Surgery </w:t>
      </w:r>
      <w:r w:rsidR="00B8121B" w:rsidRPr="00A63AAF">
        <w:rPr>
          <w:rFonts w:cs="Calibri"/>
        </w:rPr>
        <w:t xml:space="preserve">to check contact details </w:t>
      </w:r>
      <w:r w:rsidR="00A43C90" w:rsidRPr="00A63AAF">
        <w:rPr>
          <w:rFonts w:cs="Calibri"/>
        </w:rPr>
        <w:t>for Mother</w:t>
      </w:r>
      <w:r w:rsidR="007C6371" w:rsidRPr="00A63AAF">
        <w:rPr>
          <w:rFonts w:cs="Calibri"/>
        </w:rPr>
        <w:t>,</w:t>
      </w:r>
      <w:r w:rsidR="00A43C90" w:rsidRPr="00A63AAF">
        <w:rPr>
          <w:rFonts w:cs="Calibri"/>
        </w:rPr>
        <w:t xml:space="preserve"> and at </w:t>
      </w:r>
      <w:r w:rsidR="00B8121B" w:rsidRPr="00A63AAF">
        <w:rPr>
          <w:rFonts w:cs="Calibri"/>
        </w:rPr>
        <w:t xml:space="preserve">this </w:t>
      </w:r>
      <w:r w:rsidR="00A43C90" w:rsidRPr="00A63AAF">
        <w:rPr>
          <w:rFonts w:cs="Calibri"/>
        </w:rPr>
        <w:t xml:space="preserve">point the age and vulnerability of the children </w:t>
      </w:r>
      <w:r w:rsidR="00B8121B" w:rsidRPr="00A63AAF">
        <w:rPr>
          <w:rFonts w:cs="Calibri"/>
        </w:rPr>
        <w:t>could have been clarified</w:t>
      </w:r>
      <w:r w:rsidR="007C6371" w:rsidRPr="00A63AAF">
        <w:rPr>
          <w:rFonts w:cs="Calibri"/>
        </w:rPr>
        <w:t>,</w:t>
      </w:r>
      <w:r w:rsidR="00B8121B" w:rsidRPr="00A63AAF">
        <w:rPr>
          <w:rFonts w:cs="Calibri"/>
        </w:rPr>
        <w:t xml:space="preserve"> but </w:t>
      </w:r>
      <w:r w:rsidR="002A02FF" w:rsidRPr="00A63AAF">
        <w:rPr>
          <w:rFonts w:cs="Calibri"/>
        </w:rPr>
        <w:t>this</w:t>
      </w:r>
      <w:r w:rsidR="00B8121B" w:rsidRPr="00A63AAF">
        <w:rPr>
          <w:rFonts w:cs="Calibri"/>
        </w:rPr>
        <w:t xml:space="preserve"> did not happen</w:t>
      </w:r>
      <w:r w:rsidR="00A43C90" w:rsidRPr="00A63AAF">
        <w:rPr>
          <w:rFonts w:cs="Calibri"/>
        </w:rPr>
        <w:t>,</w:t>
      </w:r>
      <w:r w:rsidR="00B8121B" w:rsidRPr="00A63AAF">
        <w:rPr>
          <w:rFonts w:cs="Calibri"/>
        </w:rPr>
        <w:t xml:space="preserve"> p</w:t>
      </w:r>
      <w:r w:rsidR="000E481C" w:rsidRPr="00A63AAF">
        <w:rPr>
          <w:rFonts w:cs="Calibri"/>
        </w:rPr>
        <w:t>ossi</w:t>
      </w:r>
      <w:r w:rsidR="00B8121B" w:rsidRPr="00A63AAF">
        <w:rPr>
          <w:rFonts w:cs="Calibri"/>
        </w:rPr>
        <w:t xml:space="preserve">bly because the service was experiencing </w:t>
      </w:r>
      <w:r w:rsidR="00A43C90" w:rsidRPr="00A63AAF">
        <w:rPr>
          <w:rFonts w:cs="Calibri"/>
        </w:rPr>
        <w:t>a high number of urgent</w:t>
      </w:r>
      <w:r w:rsidR="00B8121B" w:rsidRPr="00A63AAF">
        <w:rPr>
          <w:rFonts w:cs="Calibri"/>
        </w:rPr>
        <w:t xml:space="preserve"> referrals and was under-staffed because of sickness and annual leave</w:t>
      </w:r>
      <w:r w:rsidR="000E481C" w:rsidRPr="00A63AAF">
        <w:rPr>
          <w:rFonts w:cs="Calibri"/>
        </w:rPr>
        <w:t xml:space="preserve"> meaning the professionals focussed on the most urgent issue which was clarifying whether they had the right contact details</w:t>
      </w:r>
      <w:r w:rsidR="00B8121B" w:rsidRPr="00A63AAF">
        <w:rPr>
          <w:rFonts w:cs="Calibri"/>
        </w:rPr>
        <w:t>.</w:t>
      </w:r>
      <w:r w:rsidR="000E481C" w:rsidRPr="00A63AAF">
        <w:rPr>
          <w:rFonts w:cs="Calibri"/>
        </w:rPr>
        <w:t xml:space="preserve"> It is noteworthy that the Surgery did not inform the Community Mental Health Team of </w:t>
      </w:r>
      <w:r w:rsidR="007C6371" w:rsidRPr="00A63AAF">
        <w:rPr>
          <w:rFonts w:cs="Calibri"/>
        </w:rPr>
        <w:t>M</w:t>
      </w:r>
      <w:r w:rsidR="000E481C" w:rsidRPr="00A63AAF">
        <w:rPr>
          <w:rFonts w:cs="Calibri"/>
        </w:rPr>
        <w:t>other’s recent change of address</w:t>
      </w:r>
      <w:r w:rsidR="007C6371" w:rsidRPr="00A63AAF">
        <w:rPr>
          <w:rFonts w:cs="Calibri"/>
        </w:rPr>
        <w:t>,</w:t>
      </w:r>
      <w:r w:rsidR="000E481C" w:rsidRPr="00A63AAF">
        <w:rPr>
          <w:rFonts w:cs="Calibri"/>
        </w:rPr>
        <w:t xml:space="preserve"> which was also not recorded on the NHS spine.</w:t>
      </w:r>
    </w:p>
    <w:p w14:paraId="7907AA05" w14:textId="77777777" w:rsidR="00A5352C" w:rsidRPr="00A63AAF" w:rsidRDefault="00A5352C" w:rsidP="00A5352C">
      <w:pPr>
        <w:spacing w:after="0" w:line="240" w:lineRule="auto"/>
        <w:ind w:left="720" w:hanging="720"/>
        <w:jc w:val="both"/>
        <w:rPr>
          <w:rFonts w:cs="Calibri"/>
        </w:rPr>
      </w:pPr>
    </w:p>
    <w:p w14:paraId="36126C84" w14:textId="77777777" w:rsidR="003D51A2" w:rsidRPr="00A63AAF" w:rsidRDefault="004C3C22" w:rsidP="00A5352C">
      <w:pPr>
        <w:autoSpaceDE w:val="0"/>
        <w:autoSpaceDN w:val="0"/>
        <w:adjustRightInd w:val="0"/>
        <w:spacing w:after="0" w:line="240" w:lineRule="auto"/>
        <w:jc w:val="both"/>
        <w:rPr>
          <w:rFonts w:cs="Calibri"/>
          <w:b/>
          <w:bCs/>
          <w:sz w:val="24"/>
          <w:szCs w:val="24"/>
        </w:rPr>
      </w:pPr>
      <w:bookmarkStart w:id="11" w:name="_Hlk26973174"/>
      <w:r w:rsidRPr="00A63AAF">
        <w:rPr>
          <w:rFonts w:cs="Calibri"/>
          <w:b/>
          <w:bCs/>
          <w:sz w:val="24"/>
          <w:szCs w:val="24"/>
        </w:rPr>
        <w:t>4.</w:t>
      </w:r>
      <w:r w:rsidR="009B3098" w:rsidRPr="00A63AAF">
        <w:rPr>
          <w:rFonts w:cs="Calibri"/>
          <w:b/>
          <w:bCs/>
          <w:sz w:val="24"/>
          <w:szCs w:val="24"/>
        </w:rPr>
        <w:t>3</w:t>
      </w:r>
      <w:r w:rsidRPr="00A63AAF">
        <w:rPr>
          <w:rFonts w:cs="Calibri"/>
          <w:b/>
          <w:bCs/>
          <w:sz w:val="24"/>
          <w:szCs w:val="24"/>
        </w:rPr>
        <w:tab/>
      </w:r>
      <w:r w:rsidR="003D51A2" w:rsidRPr="00A63AAF">
        <w:rPr>
          <w:rFonts w:cs="Calibri"/>
          <w:b/>
          <w:bCs/>
          <w:sz w:val="24"/>
          <w:szCs w:val="24"/>
        </w:rPr>
        <w:t>How were assessments, including risk assessments, undertaken?</w:t>
      </w:r>
    </w:p>
    <w:bookmarkEnd w:id="11"/>
    <w:p w14:paraId="7BD9D09A" w14:textId="77777777" w:rsidR="00E36B4A" w:rsidRPr="00A63AAF" w:rsidRDefault="00E36B4A" w:rsidP="00A5352C">
      <w:pPr>
        <w:autoSpaceDE w:val="0"/>
        <w:autoSpaceDN w:val="0"/>
        <w:adjustRightInd w:val="0"/>
        <w:spacing w:after="0" w:line="240" w:lineRule="auto"/>
        <w:jc w:val="both"/>
        <w:rPr>
          <w:rFonts w:cs="Calibri"/>
          <w:b/>
          <w:bCs/>
        </w:rPr>
      </w:pPr>
    </w:p>
    <w:p w14:paraId="6E249D2D" w14:textId="77777777" w:rsidR="000E71BC" w:rsidRPr="00A63AAF" w:rsidRDefault="009F7789" w:rsidP="00A5352C">
      <w:pPr>
        <w:pStyle w:val="ListParagraph"/>
        <w:spacing w:after="0" w:line="240" w:lineRule="auto"/>
        <w:ind w:hanging="720"/>
        <w:jc w:val="both"/>
        <w:rPr>
          <w:rFonts w:cs="Calibri"/>
          <w:color w:val="000000"/>
        </w:rPr>
      </w:pPr>
      <w:r w:rsidRPr="00A63AAF">
        <w:rPr>
          <w:rFonts w:cs="Calibri"/>
          <w:bCs/>
        </w:rPr>
        <w:t>4.3.1</w:t>
      </w:r>
      <w:r w:rsidRPr="00A63AAF">
        <w:rPr>
          <w:rFonts w:cs="Calibri"/>
          <w:bCs/>
        </w:rPr>
        <w:tab/>
      </w:r>
      <w:r w:rsidR="00A43C90" w:rsidRPr="00A63AAF">
        <w:rPr>
          <w:rFonts w:cs="Calibri"/>
          <w:bCs/>
        </w:rPr>
        <w:t>In the main</w:t>
      </w:r>
      <w:r w:rsidR="002A02FF" w:rsidRPr="00A63AAF">
        <w:rPr>
          <w:rFonts w:cs="Calibri"/>
          <w:bCs/>
        </w:rPr>
        <w:t>,</w:t>
      </w:r>
      <w:r w:rsidR="00A43C90" w:rsidRPr="00A63AAF">
        <w:rPr>
          <w:rFonts w:cs="Calibri"/>
          <w:bCs/>
        </w:rPr>
        <w:t xml:space="preserve"> assessments</w:t>
      </w:r>
      <w:r w:rsidR="002A02FF" w:rsidRPr="00A63AAF">
        <w:rPr>
          <w:rFonts w:cs="Calibri"/>
          <w:bCs/>
        </w:rPr>
        <w:t>,</w:t>
      </w:r>
      <w:r w:rsidR="00A43C90" w:rsidRPr="00A63AAF">
        <w:rPr>
          <w:rFonts w:cs="Calibri"/>
          <w:bCs/>
        </w:rPr>
        <w:t xml:space="preserve"> including risk assessments</w:t>
      </w:r>
      <w:r w:rsidR="002A02FF" w:rsidRPr="00A63AAF">
        <w:rPr>
          <w:rFonts w:cs="Calibri"/>
          <w:bCs/>
        </w:rPr>
        <w:t>,</w:t>
      </w:r>
      <w:r w:rsidR="00A43C90" w:rsidRPr="00A63AAF">
        <w:rPr>
          <w:rFonts w:cs="Calibri"/>
          <w:bCs/>
        </w:rPr>
        <w:t xml:space="preserve"> were undertaken in accordance with local procedures and protocols</w:t>
      </w:r>
      <w:r w:rsidR="0053255F" w:rsidRPr="00A63AAF">
        <w:rPr>
          <w:rFonts w:cs="Calibri"/>
          <w:bCs/>
        </w:rPr>
        <w:t>. All assessments were individual agency assessments and were largely undertaken in the context of the presenting information</w:t>
      </w:r>
      <w:r w:rsidR="007C6371" w:rsidRPr="00A63AAF">
        <w:rPr>
          <w:rFonts w:cs="Calibri"/>
          <w:bCs/>
        </w:rPr>
        <w:t>,</w:t>
      </w:r>
      <w:r w:rsidR="0053255F" w:rsidRPr="00A63AAF">
        <w:rPr>
          <w:rFonts w:cs="Calibri"/>
          <w:bCs/>
        </w:rPr>
        <w:t xml:space="preserve"> with little knowledge or understanding of the wider contextual picture. This is partly because the family had little history with any agency and many of the assessments were undertaken out-of-hours or were initial screening contacts.</w:t>
      </w:r>
    </w:p>
    <w:p w14:paraId="0DAEC3A8" w14:textId="77777777" w:rsidR="00FD3E18" w:rsidRPr="00A63AAF" w:rsidRDefault="00FD3E18" w:rsidP="00A5352C">
      <w:pPr>
        <w:autoSpaceDE w:val="0"/>
        <w:autoSpaceDN w:val="0"/>
        <w:adjustRightInd w:val="0"/>
        <w:spacing w:after="0" w:line="240" w:lineRule="auto"/>
        <w:ind w:left="851" w:hanging="851"/>
        <w:jc w:val="both"/>
        <w:rPr>
          <w:rFonts w:cs="Calibri"/>
          <w:bCs/>
        </w:rPr>
      </w:pPr>
    </w:p>
    <w:p w14:paraId="0494C4B3" w14:textId="77777777" w:rsidR="000E481C" w:rsidRPr="00A63AAF" w:rsidRDefault="00FD3E18" w:rsidP="00A5352C">
      <w:pPr>
        <w:spacing w:after="0" w:line="240" w:lineRule="auto"/>
        <w:ind w:left="720" w:hanging="720"/>
        <w:jc w:val="both"/>
        <w:rPr>
          <w:rFonts w:cs="Calibri"/>
          <w:bCs/>
        </w:rPr>
      </w:pPr>
      <w:r w:rsidRPr="00A63AAF">
        <w:rPr>
          <w:rFonts w:cs="Calibri"/>
          <w:bCs/>
        </w:rPr>
        <w:t>4.</w:t>
      </w:r>
      <w:r w:rsidR="009B3098" w:rsidRPr="00A63AAF">
        <w:rPr>
          <w:rFonts w:cs="Calibri"/>
          <w:bCs/>
        </w:rPr>
        <w:t>3</w:t>
      </w:r>
      <w:r w:rsidRPr="00A63AAF">
        <w:rPr>
          <w:rFonts w:cs="Calibri"/>
          <w:bCs/>
        </w:rPr>
        <w:t>.2</w:t>
      </w:r>
      <w:r w:rsidRPr="00A63AAF">
        <w:rPr>
          <w:rFonts w:cs="Calibri"/>
          <w:bCs/>
        </w:rPr>
        <w:tab/>
      </w:r>
      <w:r w:rsidR="005E21B1" w:rsidRPr="00A63AAF">
        <w:rPr>
          <w:rFonts w:cs="Calibri"/>
          <w:bCs/>
        </w:rPr>
        <w:t>The information provided to the health visitor about the assessment of Child P at Medway Accident &amp; Emergency did not include a safeguarding assessment</w:t>
      </w:r>
      <w:r w:rsidR="007C6371" w:rsidRPr="00A63AAF">
        <w:rPr>
          <w:rFonts w:cs="Calibri"/>
          <w:bCs/>
        </w:rPr>
        <w:t>,</w:t>
      </w:r>
      <w:r w:rsidR="005E21B1" w:rsidRPr="00A63AAF">
        <w:rPr>
          <w:rFonts w:cs="Calibri"/>
          <w:bCs/>
        </w:rPr>
        <w:t xml:space="preserve"> however it is not thought that this incident which happened in the paternal grandparents’ home was anything other than accidental.</w:t>
      </w:r>
    </w:p>
    <w:p w14:paraId="5A4AB123" w14:textId="77777777" w:rsidR="00A5352C" w:rsidRPr="00A63AAF" w:rsidRDefault="00A5352C" w:rsidP="00A5352C">
      <w:pPr>
        <w:spacing w:after="0" w:line="240" w:lineRule="auto"/>
        <w:ind w:left="720" w:hanging="720"/>
        <w:jc w:val="both"/>
        <w:rPr>
          <w:rFonts w:cs="Calibri"/>
          <w:bCs/>
        </w:rPr>
      </w:pPr>
    </w:p>
    <w:p w14:paraId="7E7A68B3" w14:textId="77777777" w:rsidR="00F54EA3" w:rsidRPr="00A63AAF" w:rsidRDefault="000E481C" w:rsidP="00A5352C">
      <w:pPr>
        <w:spacing w:after="0" w:line="240" w:lineRule="auto"/>
        <w:ind w:left="720" w:hanging="720"/>
        <w:jc w:val="both"/>
        <w:rPr>
          <w:rFonts w:cs="Calibri"/>
          <w:bCs/>
        </w:rPr>
      </w:pPr>
      <w:r w:rsidRPr="00A63AAF">
        <w:rPr>
          <w:rFonts w:cs="Calibri"/>
          <w:bCs/>
        </w:rPr>
        <w:t>4.3.3</w:t>
      </w:r>
      <w:r w:rsidRPr="00A63AAF">
        <w:rPr>
          <w:rFonts w:cs="Calibri"/>
          <w:bCs/>
        </w:rPr>
        <w:tab/>
      </w:r>
      <w:r w:rsidR="0053255F" w:rsidRPr="00A63AAF">
        <w:rPr>
          <w:rFonts w:cs="Calibri"/>
          <w:bCs/>
        </w:rPr>
        <w:t xml:space="preserve">The hospital assessment of Child O when seen with the two black eyes was thorough and there was appropriate follow-up of the </w:t>
      </w:r>
      <w:r w:rsidR="006B4EE3" w:rsidRPr="00A63AAF">
        <w:rPr>
          <w:rFonts w:cs="Calibri"/>
          <w:bCs/>
        </w:rPr>
        <w:t>T</w:t>
      </w:r>
      <w:r w:rsidR="0053255F" w:rsidRPr="00A63AAF">
        <w:rPr>
          <w:rFonts w:cs="Calibri"/>
          <w:bCs/>
        </w:rPr>
        <w:t xml:space="preserve">riage </w:t>
      </w:r>
      <w:r w:rsidR="006B4EE3" w:rsidRPr="00A63AAF">
        <w:rPr>
          <w:rFonts w:cs="Calibri"/>
          <w:bCs/>
        </w:rPr>
        <w:t>N</w:t>
      </w:r>
      <w:r w:rsidR="0053255F" w:rsidRPr="00A63AAF">
        <w:rPr>
          <w:rFonts w:cs="Calibri"/>
          <w:bCs/>
        </w:rPr>
        <w:t xml:space="preserve">urse’s concerns around possible safeguarding risks. There was some delay in the Hospital Safeguarding Unit receiving the </w:t>
      </w:r>
      <w:r w:rsidR="005E21B1" w:rsidRPr="00A63AAF">
        <w:rPr>
          <w:rFonts w:cs="Calibri"/>
          <w:bCs/>
        </w:rPr>
        <w:t>notification</w:t>
      </w:r>
      <w:r w:rsidR="00CF24E3" w:rsidRPr="00A63AAF">
        <w:rPr>
          <w:rFonts w:cs="Calibri"/>
          <w:bCs/>
        </w:rPr>
        <w:t>,</w:t>
      </w:r>
      <w:r w:rsidR="0053255F" w:rsidRPr="00A63AAF">
        <w:rPr>
          <w:rFonts w:cs="Calibri"/>
          <w:bCs/>
        </w:rPr>
        <w:t xml:space="preserve"> but the matter was</w:t>
      </w:r>
      <w:r w:rsidR="006B4EE3" w:rsidRPr="00A63AAF">
        <w:rPr>
          <w:rFonts w:cs="Calibri"/>
          <w:bCs/>
        </w:rPr>
        <w:t>,</w:t>
      </w:r>
      <w:r w:rsidR="0053255F" w:rsidRPr="00A63AAF">
        <w:rPr>
          <w:rFonts w:cs="Calibri"/>
          <w:bCs/>
        </w:rPr>
        <w:t xml:space="preserve"> nevertheless</w:t>
      </w:r>
      <w:r w:rsidR="006B4EE3" w:rsidRPr="00A63AAF">
        <w:rPr>
          <w:rFonts w:cs="Calibri"/>
          <w:bCs/>
        </w:rPr>
        <w:t>,</w:t>
      </w:r>
      <w:r w:rsidR="0053255F" w:rsidRPr="00A63AAF">
        <w:rPr>
          <w:rFonts w:cs="Calibri"/>
          <w:bCs/>
        </w:rPr>
        <w:t xml:space="preserve"> given </w:t>
      </w:r>
      <w:r w:rsidR="00CF24E3" w:rsidRPr="00A63AAF">
        <w:rPr>
          <w:rFonts w:cs="Calibri"/>
          <w:bCs/>
        </w:rPr>
        <w:t>appropriate</w:t>
      </w:r>
      <w:r w:rsidR="0053255F" w:rsidRPr="00A63AAF">
        <w:rPr>
          <w:rFonts w:cs="Calibri"/>
          <w:bCs/>
        </w:rPr>
        <w:t xml:space="preserve"> scrutiny and </w:t>
      </w:r>
      <w:r w:rsidR="00CF24E3" w:rsidRPr="00A63AAF">
        <w:rPr>
          <w:rFonts w:cs="Calibri"/>
          <w:bCs/>
        </w:rPr>
        <w:t>there was good liaison with community services, particularly the health visitor.</w:t>
      </w:r>
    </w:p>
    <w:p w14:paraId="390F84D4" w14:textId="77777777" w:rsidR="00A5352C" w:rsidRPr="00A63AAF" w:rsidRDefault="00A5352C" w:rsidP="00A5352C">
      <w:pPr>
        <w:spacing w:after="0" w:line="240" w:lineRule="auto"/>
        <w:ind w:left="720" w:hanging="720"/>
        <w:jc w:val="both"/>
        <w:rPr>
          <w:rFonts w:cs="Calibri"/>
          <w:bCs/>
        </w:rPr>
      </w:pPr>
    </w:p>
    <w:p w14:paraId="23677EC7" w14:textId="77777777" w:rsidR="006B6282" w:rsidRPr="00A63AAF" w:rsidRDefault="00F54EA3" w:rsidP="00A5352C">
      <w:pPr>
        <w:autoSpaceDE w:val="0"/>
        <w:autoSpaceDN w:val="0"/>
        <w:adjustRightInd w:val="0"/>
        <w:spacing w:after="0" w:line="240" w:lineRule="auto"/>
        <w:ind w:left="720" w:hanging="720"/>
        <w:jc w:val="both"/>
        <w:rPr>
          <w:rFonts w:cs="Calibri"/>
          <w:color w:val="000000"/>
        </w:rPr>
      </w:pPr>
      <w:r w:rsidRPr="00A63AAF">
        <w:rPr>
          <w:rFonts w:cs="Calibri"/>
          <w:bCs/>
        </w:rPr>
        <w:t>4.3.</w:t>
      </w:r>
      <w:r w:rsidR="000E481C" w:rsidRPr="00A63AAF">
        <w:rPr>
          <w:rFonts w:cs="Calibri"/>
          <w:bCs/>
        </w:rPr>
        <w:t>4</w:t>
      </w:r>
      <w:r w:rsidRPr="00A63AAF">
        <w:rPr>
          <w:rFonts w:cs="Calibri"/>
          <w:bCs/>
        </w:rPr>
        <w:tab/>
      </w:r>
      <w:r w:rsidR="00CF24E3" w:rsidRPr="00A63AAF">
        <w:rPr>
          <w:rFonts w:cs="Calibri"/>
          <w:bCs/>
        </w:rPr>
        <w:t xml:space="preserve">The GP assessment of Mother’s emotional well-being and possible mental health concerns was initially </w:t>
      </w:r>
      <w:r w:rsidR="00F80049" w:rsidRPr="00A63AAF">
        <w:rPr>
          <w:rFonts w:cs="Calibri"/>
          <w:color w:val="000000"/>
        </w:rPr>
        <w:t xml:space="preserve">centred around </w:t>
      </w:r>
      <w:r w:rsidR="006B6282" w:rsidRPr="00A63AAF">
        <w:rPr>
          <w:rFonts w:cs="Calibri"/>
          <w:color w:val="000000"/>
        </w:rPr>
        <w:t>her</w:t>
      </w:r>
      <w:r w:rsidR="00F80049" w:rsidRPr="00A63AAF">
        <w:rPr>
          <w:rFonts w:cs="Calibri"/>
          <w:color w:val="000000"/>
        </w:rPr>
        <w:t xml:space="preserve"> need for sleep, due to acute stress</w:t>
      </w:r>
      <w:r w:rsidR="006F4106" w:rsidRPr="00A63AAF">
        <w:rPr>
          <w:rFonts w:cs="Calibri"/>
          <w:color w:val="000000"/>
        </w:rPr>
        <w:t>. The GP who first saw M</w:t>
      </w:r>
      <w:r w:rsidR="006B4EE3" w:rsidRPr="00A63AAF">
        <w:rPr>
          <w:rFonts w:cs="Calibri"/>
          <w:color w:val="000000"/>
        </w:rPr>
        <w:t>other</w:t>
      </w:r>
      <w:r w:rsidR="006F4106" w:rsidRPr="00A63AAF">
        <w:rPr>
          <w:rFonts w:cs="Calibri"/>
          <w:color w:val="000000"/>
        </w:rPr>
        <w:t xml:space="preserve"> documented the presence of small children and ensured a timely review which was good practice. The GP recommended referral to Primary Care Counselling</w:t>
      </w:r>
      <w:r w:rsidR="006B4EE3" w:rsidRPr="00A63AAF">
        <w:rPr>
          <w:rFonts w:cs="Calibri"/>
          <w:color w:val="000000"/>
        </w:rPr>
        <w:t>,</w:t>
      </w:r>
      <w:r w:rsidR="006F4106" w:rsidRPr="00A63AAF">
        <w:rPr>
          <w:rFonts w:cs="Calibri"/>
          <w:color w:val="000000"/>
        </w:rPr>
        <w:t xml:space="preserve"> (Insight)</w:t>
      </w:r>
      <w:r w:rsidR="006B4EE3" w:rsidRPr="00A63AAF">
        <w:rPr>
          <w:rFonts w:cs="Calibri"/>
          <w:color w:val="000000"/>
        </w:rPr>
        <w:t>,</w:t>
      </w:r>
      <w:r w:rsidR="006F4106" w:rsidRPr="00A63AAF">
        <w:rPr>
          <w:rFonts w:cs="Calibri"/>
          <w:color w:val="000000"/>
        </w:rPr>
        <w:t xml:space="preserve"> in a timely manner, h</w:t>
      </w:r>
      <w:r w:rsidR="006B6282" w:rsidRPr="00A63AAF">
        <w:rPr>
          <w:rFonts w:cs="Calibri"/>
          <w:color w:val="000000"/>
        </w:rPr>
        <w:t xml:space="preserve">owever, no enquiry was subsequently made to ensure she had contacted the counselling service. Similarly, when </w:t>
      </w:r>
      <w:r w:rsidR="006F4106" w:rsidRPr="00A63AAF">
        <w:rPr>
          <w:rFonts w:cs="Calibri"/>
          <w:color w:val="000000"/>
        </w:rPr>
        <w:t>Mother</w:t>
      </w:r>
      <w:r w:rsidR="006B6282" w:rsidRPr="00A63AAF">
        <w:rPr>
          <w:rFonts w:cs="Calibri"/>
          <w:color w:val="000000"/>
        </w:rPr>
        <w:t xml:space="preserve"> was initially assessed the children were </w:t>
      </w:r>
      <w:r w:rsidR="006F4106" w:rsidRPr="00A63AAF">
        <w:rPr>
          <w:rFonts w:cs="Calibri"/>
          <w:color w:val="000000"/>
        </w:rPr>
        <w:t>thought to be</w:t>
      </w:r>
      <w:r w:rsidR="006B6282" w:rsidRPr="00A63AAF">
        <w:rPr>
          <w:rFonts w:cs="Calibri"/>
          <w:color w:val="000000"/>
        </w:rPr>
        <w:t xml:space="preserve"> a protective factor and she reported that </w:t>
      </w:r>
      <w:r w:rsidR="006F4106" w:rsidRPr="00A63AAF">
        <w:rPr>
          <w:rFonts w:cs="Calibri"/>
          <w:color w:val="000000"/>
        </w:rPr>
        <w:t>there was</w:t>
      </w:r>
      <w:r w:rsidR="006B6282" w:rsidRPr="00A63AAF">
        <w:rPr>
          <w:rFonts w:cs="Calibri"/>
          <w:color w:val="000000"/>
        </w:rPr>
        <w:t xml:space="preserve"> support </w:t>
      </w:r>
      <w:r w:rsidR="006F4106" w:rsidRPr="00A63AAF">
        <w:rPr>
          <w:rFonts w:cs="Calibri"/>
          <w:color w:val="000000"/>
        </w:rPr>
        <w:t>from</w:t>
      </w:r>
      <w:r w:rsidR="006B6282" w:rsidRPr="00A63AAF">
        <w:rPr>
          <w:rFonts w:cs="Calibri"/>
          <w:color w:val="000000"/>
        </w:rPr>
        <w:t xml:space="preserve"> family members. There was no detail taken</w:t>
      </w:r>
      <w:r w:rsidR="006F4106" w:rsidRPr="00A63AAF">
        <w:rPr>
          <w:rFonts w:cs="Calibri"/>
          <w:color w:val="000000"/>
        </w:rPr>
        <w:t>,</w:t>
      </w:r>
      <w:r w:rsidR="006B6282" w:rsidRPr="00A63AAF">
        <w:rPr>
          <w:rFonts w:cs="Calibri"/>
          <w:color w:val="000000"/>
        </w:rPr>
        <w:t xml:space="preserve"> however</w:t>
      </w:r>
      <w:r w:rsidR="006F4106" w:rsidRPr="00A63AAF">
        <w:rPr>
          <w:rFonts w:cs="Calibri"/>
          <w:color w:val="000000"/>
        </w:rPr>
        <w:t>,</w:t>
      </w:r>
      <w:r w:rsidR="006B6282" w:rsidRPr="00A63AAF">
        <w:rPr>
          <w:rFonts w:cs="Calibri"/>
          <w:color w:val="000000"/>
        </w:rPr>
        <w:t xml:space="preserve"> of who was providing the support</w:t>
      </w:r>
      <w:r w:rsidR="006B4EE3" w:rsidRPr="00A63AAF">
        <w:rPr>
          <w:rFonts w:cs="Calibri"/>
          <w:color w:val="000000"/>
        </w:rPr>
        <w:t>,</w:t>
      </w:r>
      <w:r w:rsidR="006B6282" w:rsidRPr="00A63AAF">
        <w:rPr>
          <w:rFonts w:cs="Calibri"/>
          <w:color w:val="000000"/>
        </w:rPr>
        <w:t xml:space="preserve"> and on subsequent </w:t>
      </w:r>
      <w:r w:rsidR="0053541E" w:rsidRPr="00A63AAF">
        <w:rPr>
          <w:rFonts w:cs="Calibri"/>
          <w:color w:val="000000"/>
        </w:rPr>
        <w:t>contacts</w:t>
      </w:r>
      <w:r w:rsidR="006B4EE3" w:rsidRPr="00A63AAF">
        <w:rPr>
          <w:rFonts w:cs="Calibri"/>
          <w:color w:val="000000"/>
        </w:rPr>
        <w:t>,</w:t>
      </w:r>
      <w:r w:rsidR="006B6282" w:rsidRPr="00A63AAF">
        <w:rPr>
          <w:rFonts w:cs="Calibri"/>
          <w:color w:val="000000"/>
        </w:rPr>
        <w:t xml:space="preserve"> no consideration of whether</w:t>
      </w:r>
      <w:r w:rsidR="006F4106" w:rsidRPr="00A63AAF">
        <w:rPr>
          <w:rFonts w:cs="Calibri"/>
          <w:color w:val="000000"/>
        </w:rPr>
        <w:t xml:space="preserve"> a</w:t>
      </w:r>
      <w:r w:rsidR="006B6282" w:rsidRPr="00A63AAF">
        <w:rPr>
          <w:rFonts w:cs="Calibri"/>
          <w:color w:val="000000"/>
        </w:rPr>
        <w:t xml:space="preserve"> referral to Early Help would be useful. There was no routine enquiry around any likely harm that </w:t>
      </w:r>
      <w:r w:rsidR="006F4106" w:rsidRPr="00A63AAF">
        <w:rPr>
          <w:rFonts w:cs="Calibri"/>
          <w:color w:val="000000"/>
        </w:rPr>
        <w:t>c</w:t>
      </w:r>
      <w:r w:rsidR="006B6282" w:rsidRPr="00A63AAF">
        <w:rPr>
          <w:rFonts w:cs="Calibri"/>
          <w:color w:val="000000"/>
        </w:rPr>
        <w:t xml:space="preserve">ould come to the children due to the </w:t>
      </w:r>
      <w:r w:rsidR="006B4EE3" w:rsidRPr="00A63AAF">
        <w:rPr>
          <w:rFonts w:cs="Calibri"/>
          <w:color w:val="000000"/>
        </w:rPr>
        <w:t>M</w:t>
      </w:r>
      <w:r w:rsidR="006B6282" w:rsidRPr="00A63AAF">
        <w:rPr>
          <w:rFonts w:cs="Calibri"/>
          <w:color w:val="000000"/>
        </w:rPr>
        <w:t xml:space="preserve">other's poor mental health. There was also </w:t>
      </w:r>
      <w:r w:rsidR="006F4106" w:rsidRPr="00A63AAF">
        <w:rPr>
          <w:rFonts w:cs="Calibri"/>
          <w:color w:val="000000"/>
        </w:rPr>
        <w:t xml:space="preserve">no </w:t>
      </w:r>
      <w:r w:rsidR="006B6282" w:rsidRPr="00A63AAF">
        <w:rPr>
          <w:rFonts w:cs="Calibri"/>
          <w:color w:val="000000"/>
        </w:rPr>
        <w:t>system in place within the practice for reviewing the children’s attendances at Accident &amp; Emergency.</w:t>
      </w:r>
    </w:p>
    <w:p w14:paraId="54774FE4" w14:textId="77777777" w:rsidR="00A5352C" w:rsidRPr="00A63AAF" w:rsidRDefault="00A5352C" w:rsidP="00A5352C">
      <w:pPr>
        <w:autoSpaceDE w:val="0"/>
        <w:autoSpaceDN w:val="0"/>
        <w:adjustRightInd w:val="0"/>
        <w:spacing w:after="0" w:line="240" w:lineRule="auto"/>
        <w:ind w:left="720" w:hanging="720"/>
        <w:jc w:val="both"/>
        <w:rPr>
          <w:rFonts w:cs="Calibri"/>
          <w:b/>
          <w:bCs/>
        </w:rPr>
      </w:pPr>
    </w:p>
    <w:p w14:paraId="0040AF21" w14:textId="77777777" w:rsidR="005C2176" w:rsidRPr="00A63AAF" w:rsidRDefault="004C3C22" w:rsidP="00A5352C">
      <w:pPr>
        <w:autoSpaceDE w:val="0"/>
        <w:autoSpaceDN w:val="0"/>
        <w:adjustRightInd w:val="0"/>
        <w:spacing w:after="0" w:line="240" w:lineRule="auto"/>
        <w:ind w:left="720" w:hanging="720"/>
        <w:jc w:val="both"/>
        <w:rPr>
          <w:rFonts w:cs="Calibri"/>
          <w:b/>
          <w:bCs/>
        </w:rPr>
      </w:pPr>
      <w:bookmarkStart w:id="12" w:name="_Hlk26973190"/>
      <w:r w:rsidRPr="00A63AAF">
        <w:rPr>
          <w:rFonts w:cs="Calibri"/>
          <w:b/>
          <w:bCs/>
        </w:rPr>
        <w:t>4.</w:t>
      </w:r>
      <w:r w:rsidR="00096E4B" w:rsidRPr="00A63AAF">
        <w:rPr>
          <w:rFonts w:cs="Calibri"/>
          <w:b/>
          <w:bCs/>
        </w:rPr>
        <w:t>4</w:t>
      </w:r>
      <w:r w:rsidRPr="00A63AAF">
        <w:rPr>
          <w:rFonts w:cs="Calibri"/>
          <w:b/>
          <w:bCs/>
          <w:sz w:val="24"/>
          <w:szCs w:val="24"/>
        </w:rPr>
        <w:tab/>
      </w:r>
      <w:r w:rsidR="0086799E" w:rsidRPr="00A63AAF">
        <w:rPr>
          <w:rFonts w:cs="Calibri"/>
          <w:b/>
          <w:bCs/>
          <w:sz w:val="24"/>
          <w:szCs w:val="24"/>
        </w:rPr>
        <w:t xml:space="preserve">Response to self-referrals by mother to mental health services and recognition of potential safeguarding issues for children when services are aware of a parent with mental </w:t>
      </w:r>
      <w:bookmarkEnd w:id="12"/>
      <w:r w:rsidR="0086799E" w:rsidRPr="00A63AAF">
        <w:rPr>
          <w:rFonts w:cs="Calibri"/>
          <w:b/>
          <w:bCs/>
          <w:sz w:val="24"/>
          <w:szCs w:val="24"/>
        </w:rPr>
        <w:t>health issues.</w:t>
      </w:r>
    </w:p>
    <w:p w14:paraId="4C8B3B89" w14:textId="77777777" w:rsidR="00E36B4A" w:rsidRPr="00A63AAF" w:rsidRDefault="00E36B4A" w:rsidP="00A5352C">
      <w:pPr>
        <w:autoSpaceDE w:val="0"/>
        <w:autoSpaceDN w:val="0"/>
        <w:adjustRightInd w:val="0"/>
        <w:spacing w:after="0" w:line="240" w:lineRule="auto"/>
        <w:ind w:left="720" w:hanging="720"/>
        <w:jc w:val="both"/>
        <w:rPr>
          <w:rFonts w:cs="Calibri"/>
          <w:b/>
          <w:bCs/>
        </w:rPr>
      </w:pPr>
    </w:p>
    <w:p w14:paraId="1477D99B" w14:textId="77777777" w:rsidR="00560B16" w:rsidRPr="00A63AAF" w:rsidRDefault="00C935E5" w:rsidP="00A5352C">
      <w:pPr>
        <w:autoSpaceDE w:val="0"/>
        <w:autoSpaceDN w:val="0"/>
        <w:adjustRightInd w:val="0"/>
        <w:spacing w:after="0" w:line="240" w:lineRule="auto"/>
        <w:ind w:left="720" w:hanging="720"/>
        <w:jc w:val="both"/>
        <w:rPr>
          <w:rFonts w:cs="Calibri"/>
          <w:bCs/>
        </w:rPr>
      </w:pPr>
      <w:r w:rsidRPr="00A63AAF">
        <w:rPr>
          <w:rFonts w:cs="Calibri"/>
          <w:bCs/>
        </w:rPr>
        <w:t>4.</w:t>
      </w:r>
      <w:r w:rsidR="00096E4B" w:rsidRPr="00A63AAF">
        <w:rPr>
          <w:rFonts w:cs="Calibri"/>
          <w:bCs/>
        </w:rPr>
        <w:t>4</w:t>
      </w:r>
      <w:r w:rsidRPr="00A63AAF">
        <w:rPr>
          <w:rFonts w:cs="Calibri"/>
          <w:bCs/>
        </w:rPr>
        <w:t>.1</w:t>
      </w:r>
      <w:r w:rsidR="00DE1FA0" w:rsidRPr="00A63AAF">
        <w:rPr>
          <w:rFonts w:cs="Calibri"/>
          <w:bCs/>
        </w:rPr>
        <w:tab/>
      </w:r>
      <w:r w:rsidR="005B4711" w:rsidRPr="00A63AAF">
        <w:rPr>
          <w:rFonts w:cs="Calibri"/>
          <w:color w:val="000000"/>
        </w:rPr>
        <w:t xml:space="preserve">Mother self-referred to the Insight </w:t>
      </w:r>
      <w:r w:rsidR="0053541E" w:rsidRPr="00A63AAF">
        <w:rPr>
          <w:rFonts w:cs="Calibri"/>
          <w:color w:val="000000"/>
        </w:rPr>
        <w:t>S</w:t>
      </w:r>
      <w:r w:rsidR="005B4711" w:rsidRPr="00A63AAF">
        <w:rPr>
          <w:rFonts w:cs="Calibri"/>
          <w:color w:val="000000"/>
        </w:rPr>
        <w:t>ervice on 14</w:t>
      </w:r>
      <w:r w:rsidR="006B4EE3" w:rsidRPr="00A63AAF">
        <w:rPr>
          <w:rFonts w:cs="Calibri"/>
          <w:color w:val="000000"/>
          <w:vertAlign w:val="superscript"/>
        </w:rPr>
        <w:t>th</w:t>
      </w:r>
      <w:r w:rsidR="006B4EE3" w:rsidRPr="00A63AAF">
        <w:rPr>
          <w:rFonts w:cs="Calibri"/>
          <w:color w:val="000000"/>
        </w:rPr>
        <w:t xml:space="preserve"> </w:t>
      </w:r>
      <w:r w:rsidR="005B4711" w:rsidRPr="00A63AAF">
        <w:rPr>
          <w:rFonts w:cs="Calibri"/>
          <w:color w:val="000000"/>
        </w:rPr>
        <w:t>December 2018. Initial attempts at contacting her were unsuccessful and the service sent a letter to the GP that identified the risk of suicidal ideation and advised that the client had not responded to telephone calls. Mother contacted the service again on 21</w:t>
      </w:r>
      <w:r w:rsidR="006B4EE3" w:rsidRPr="00A63AAF">
        <w:rPr>
          <w:rFonts w:cs="Calibri"/>
          <w:color w:val="000000"/>
          <w:vertAlign w:val="superscript"/>
        </w:rPr>
        <w:t>st</w:t>
      </w:r>
      <w:r w:rsidR="006B4EE3" w:rsidRPr="00A63AAF">
        <w:rPr>
          <w:rFonts w:cs="Calibri"/>
          <w:color w:val="000000"/>
        </w:rPr>
        <w:t xml:space="preserve"> </w:t>
      </w:r>
      <w:r w:rsidR="005B4711" w:rsidRPr="00A63AAF">
        <w:rPr>
          <w:rFonts w:cs="Calibri"/>
          <w:color w:val="000000"/>
        </w:rPr>
        <w:t xml:space="preserve">December 2018. She was reviewed that day and Primary Care services were deemed as </w:t>
      </w:r>
      <w:r w:rsidR="005B4711" w:rsidRPr="00A63AAF">
        <w:rPr>
          <w:rFonts w:cs="Calibri"/>
          <w:color w:val="000000"/>
        </w:rPr>
        <w:lastRenderedPageBreak/>
        <w:t xml:space="preserve">not suitable for her due to the ‘risk to self’. Insight Healthcare is not an emergency service; it provides regular (usually weekly or fortnightly) therapy sessions for people with mild to moderate depression and some anxiety disorders. Clients whose needs cannot be met by such an approach, including clients with more severe and complex presenting issues and significant risk, are discharged back to their GP and referred to secondary care services via the </w:t>
      </w:r>
      <w:r w:rsidR="00B07E38" w:rsidRPr="00A63AAF">
        <w:rPr>
          <w:rFonts w:cs="Calibri"/>
          <w:color w:val="000000"/>
        </w:rPr>
        <w:t>SP</w:t>
      </w:r>
      <w:r w:rsidR="006B4EE3" w:rsidRPr="00A63AAF">
        <w:rPr>
          <w:rFonts w:cs="Calibri"/>
          <w:color w:val="000000"/>
        </w:rPr>
        <w:t>o</w:t>
      </w:r>
      <w:r w:rsidR="00B07E38" w:rsidRPr="00A63AAF">
        <w:rPr>
          <w:rFonts w:cs="Calibri"/>
          <w:color w:val="000000"/>
        </w:rPr>
        <w:t xml:space="preserve">A </w:t>
      </w:r>
      <w:r w:rsidR="005B4711" w:rsidRPr="00A63AAF">
        <w:rPr>
          <w:rFonts w:cs="Calibri"/>
          <w:color w:val="000000"/>
        </w:rPr>
        <w:t xml:space="preserve">service. Mother was referred to Secondary Care services via the </w:t>
      </w:r>
      <w:r w:rsidR="00524431" w:rsidRPr="00A63AAF">
        <w:rPr>
          <w:rFonts w:cs="Calibri"/>
          <w:color w:val="000000"/>
        </w:rPr>
        <w:t>SP</w:t>
      </w:r>
      <w:r w:rsidR="006B4EE3" w:rsidRPr="00A63AAF">
        <w:rPr>
          <w:rFonts w:cs="Calibri"/>
          <w:color w:val="000000"/>
        </w:rPr>
        <w:t>o</w:t>
      </w:r>
      <w:r w:rsidR="00524431" w:rsidRPr="00A63AAF">
        <w:rPr>
          <w:rFonts w:cs="Calibri"/>
          <w:color w:val="000000"/>
        </w:rPr>
        <w:t>A</w:t>
      </w:r>
      <w:r w:rsidR="005B4711" w:rsidRPr="00A63AAF">
        <w:rPr>
          <w:rFonts w:cs="Calibri"/>
          <w:color w:val="000000"/>
        </w:rPr>
        <w:t xml:space="preserve"> Team and the GP was advised that this had happened. </w:t>
      </w:r>
    </w:p>
    <w:p w14:paraId="54E3C136" w14:textId="77777777" w:rsidR="005436FC" w:rsidRPr="00A63AAF" w:rsidRDefault="005436FC" w:rsidP="00A5352C">
      <w:pPr>
        <w:autoSpaceDE w:val="0"/>
        <w:autoSpaceDN w:val="0"/>
        <w:adjustRightInd w:val="0"/>
        <w:spacing w:after="0" w:line="240" w:lineRule="auto"/>
        <w:ind w:left="720" w:hanging="720"/>
        <w:jc w:val="both"/>
        <w:rPr>
          <w:rFonts w:cs="Calibri"/>
          <w:bCs/>
        </w:rPr>
      </w:pPr>
    </w:p>
    <w:p w14:paraId="40780D68" w14:textId="77777777" w:rsidR="001B477D" w:rsidRPr="00A63AAF" w:rsidRDefault="00A92774" w:rsidP="00A5352C">
      <w:pPr>
        <w:autoSpaceDE w:val="0"/>
        <w:autoSpaceDN w:val="0"/>
        <w:adjustRightInd w:val="0"/>
        <w:spacing w:after="0" w:line="240" w:lineRule="auto"/>
        <w:ind w:left="720" w:hanging="720"/>
        <w:jc w:val="both"/>
        <w:rPr>
          <w:rFonts w:cs="Calibri"/>
          <w:color w:val="FF0000"/>
        </w:rPr>
      </w:pPr>
      <w:r w:rsidRPr="00A63AAF">
        <w:rPr>
          <w:rFonts w:cs="Calibri"/>
        </w:rPr>
        <w:t>4.4.2</w:t>
      </w:r>
      <w:r w:rsidRPr="00A63AAF">
        <w:rPr>
          <w:rFonts w:cs="Calibri"/>
        </w:rPr>
        <w:tab/>
      </w:r>
      <w:r w:rsidR="005B4711" w:rsidRPr="00A63AAF">
        <w:rPr>
          <w:rFonts w:cs="Calibri"/>
        </w:rPr>
        <w:t xml:space="preserve">The decision to refer Mother to SPOA was appropriate however it is unfortunate that they did not </w:t>
      </w:r>
      <w:r w:rsidR="00B07E38" w:rsidRPr="00A63AAF">
        <w:rPr>
          <w:rFonts w:cs="Calibri"/>
        </w:rPr>
        <w:t xml:space="preserve">include in the referral the age of the </w:t>
      </w:r>
      <w:r w:rsidR="00D5768B">
        <w:rPr>
          <w:rFonts w:cs="Calibri"/>
        </w:rPr>
        <w:t>children</w:t>
      </w:r>
      <w:r w:rsidR="00B07E38" w:rsidRPr="00A63AAF">
        <w:rPr>
          <w:rFonts w:cs="Calibri"/>
        </w:rPr>
        <w:t xml:space="preserve"> or that Mother had moved address to live near her family.</w:t>
      </w:r>
      <w:r w:rsidR="005E21B1" w:rsidRPr="00A63AAF">
        <w:rPr>
          <w:rFonts w:cs="Calibri"/>
        </w:rPr>
        <w:t xml:space="preserve"> The reason this information was not shared appears to have been an oversight as the information was easily accessible in the records. At this time information was passed to SP</w:t>
      </w:r>
      <w:r w:rsidR="006B4EE3" w:rsidRPr="00A63AAF">
        <w:rPr>
          <w:rFonts w:cs="Calibri"/>
        </w:rPr>
        <w:t>o</w:t>
      </w:r>
      <w:r w:rsidR="005E21B1" w:rsidRPr="00A63AAF">
        <w:rPr>
          <w:rFonts w:cs="Calibri"/>
        </w:rPr>
        <w:t>A ‘free-</w:t>
      </w:r>
      <w:r w:rsidR="006B4EE3" w:rsidRPr="00A63AAF">
        <w:rPr>
          <w:rFonts w:cs="Calibri"/>
        </w:rPr>
        <w:t>text</w:t>
      </w:r>
      <w:r w:rsidR="005E21B1" w:rsidRPr="00A63AAF">
        <w:rPr>
          <w:rFonts w:cs="Calibri"/>
        </w:rPr>
        <w:t xml:space="preserve">’ however a new process has now been developed </w:t>
      </w:r>
      <w:r w:rsidR="006B4EE3" w:rsidRPr="00A63AAF">
        <w:rPr>
          <w:rFonts w:cs="Calibri"/>
        </w:rPr>
        <w:t xml:space="preserve">with a pro-forma </w:t>
      </w:r>
      <w:r w:rsidR="005E21B1" w:rsidRPr="00A63AAF">
        <w:rPr>
          <w:rFonts w:cs="Calibri"/>
        </w:rPr>
        <w:t>which includes key information that must be shared including the dates of birth of all children in the household.</w:t>
      </w:r>
      <w:r w:rsidR="00B07E38" w:rsidRPr="00A63AAF">
        <w:rPr>
          <w:rFonts w:cs="Calibri"/>
        </w:rPr>
        <w:t xml:space="preserve"> The absence of this information meant that SP</w:t>
      </w:r>
      <w:r w:rsidR="006B4EE3" w:rsidRPr="00A63AAF">
        <w:rPr>
          <w:rFonts w:cs="Calibri"/>
        </w:rPr>
        <w:t>o</w:t>
      </w:r>
      <w:r w:rsidR="00B07E38" w:rsidRPr="00A63AAF">
        <w:rPr>
          <w:rFonts w:cs="Calibri"/>
        </w:rPr>
        <w:t xml:space="preserve">A and the Community Mental Health Team did not have full information when making their assessments about how to prioritise their work. </w:t>
      </w:r>
    </w:p>
    <w:p w14:paraId="58A731FC" w14:textId="77777777" w:rsidR="00A92774" w:rsidRPr="00A63AAF" w:rsidRDefault="00A92774" w:rsidP="00A5352C">
      <w:pPr>
        <w:autoSpaceDE w:val="0"/>
        <w:autoSpaceDN w:val="0"/>
        <w:adjustRightInd w:val="0"/>
        <w:spacing w:after="0" w:line="240" w:lineRule="auto"/>
        <w:ind w:left="720" w:hanging="720"/>
        <w:jc w:val="both"/>
        <w:rPr>
          <w:rFonts w:cs="Calibri"/>
        </w:rPr>
      </w:pPr>
    </w:p>
    <w:p w14:paraId="21357D45" w14:textId="77777777" w:rsidR="00B07E38" w:rsidRPr="00A63AAF" w:rsidRDefault="00A92774" w:rsidP="00A5352C">
      <w:pPr>
        <w:spacing w:after="0" w:line="240" w:lineRule="auto"/>
        <w:ind w:left="720" w:hanging="720"/>
        <w:jc w:val="both"/>
        <w:rPr>
          <w:rFonts w:cs="Calibri"/>
          <w:color w:val="000000"/>
        </w:rPr>
      </w:pPr>
      <w:r w:rsidRPr="00A63AAF">
        <w:rPr>
          <w:rFonts w:cs="Calibri"/>
        </w:rPr>
        <w:t>4.4.3</w:t>
      </w:r>
      <w:r w:rsidR="00B07E38" w:rsidRPr="00A63AAF">
        <w:rPr>
          <w:rFonts w:cs="Calibri"/>
        </w:rPr>
        <w:tab/>
      </w:r>
      <w:r w:rsidR="00524431" w:rsidRPr="00A63AAF">
        <w:rPr>
          <w:rFonts w:cs="Calibri"/>
        </w:rPr>
        <w:t>The referral was received, by SP</w:t>
      </w:r>
      <w:r w:rsidR="006B4EE3" w:rsidRPr="00A63AAF">
        <w:rPr>
          <w:rFonts w:cs="Calibri"/>
        </w:rPr>
        <w:t>o</w:t>
      </w:r>
      <w:r w:rsidR="00524431" w:rsidRPr="00A63AAF">
        <w:rPr>
          <w:rFonts w:cs="Calibri"/>
        </w:rPr>
        <w:t>A, at 17.26 on Friday 21</w:t>
      </w:r>
      <w:r w:rsidR="00524431" w:rsidRPr="00A63AAF">
        <w:rPr>
          <w:rFonts w:cs="Calibri"/>
          <w:vertAlign w:val="superscript"/>
        </w:rPr>
        <w:t>st</w:t>
      </w:r>
      <w:r w:rsidR="00524431" w:rsidRPr="00A63AAF">
        <w:rPr>
          <w:rFonts w:cs="Calibri"/>
        </w:rPr>
        <w:t xml:space="preserve"> of December 2018; any clarification of any risk or concerns could not be sought as this was out of hours for the Insight </w:t>
      </w:r>
      <w:r w:rsidR="00B822AE" w:rsidRPr="00A63AAF">
        <w:rPr>
          <w:rFonts w:cs="Calibri"/>
        </w:rPr>
        <w:t>S</w:t>
      </w:r>
      <w:r w:rsidR="00524431" w:rsidRPr="00A63AAF">
        <w:rPr>
          <w:rFonts w:cs="Calibri"/>
        </w:rPr>
        <w:t>ervice. The referral had been emailed into SP</w:t>
      </w:r>
      <w:r w:rsidR="00B020B9" w:rsidRPr="00A63AAF">
        <w:rPr>
          <w:rFonts w:cs="Calibri"/>
        </w:rPr>
        <w:t>o</w:t>
      </w:r>
      <w:r w:rsidR="00524431" w:rsidRPr="00A63AAF">
        <w:rPr>
          <w:rFonts w:cs="Calibri"/>
        </w:rPr>
        <w:t>A, it had not been marked as urgent, and the referrer had not contacted SP</w:t>
      </w:r>
      <w:r w:rsidR="00B020B9" w:rsidRPr="00A63AAF">
        <w:rPr>
          <w:rFonts w:cs="Calibri"/>
        </w:rPr>
        <w:t>o</w:t>
      </w:r>
      <w:r w:rsidR="00524431" w:rsidRPr="00A63AAF">
        <w:rPr>
          <w:rFonts w:cs="Calibri"/>
        </w:rPr>
        <w:t>A to highlight any urgent concerns. The referral was allocated for contact to be made with mother within 72</w:t>
      </w:r>
      <w:r w:rsidR="00B822AE" w:rsidRPr="00A63AAF">
        <w:rPr>
          <w:rFonts w:cs="Calibri"/>
        </w:rPr>
        <w:t xml:space="preserve"> </w:t>
      </w:r>
      <w:r w:rsidR="00524431" w:rsidRPr="00A63AAF">
        <w:rPr>
          <w:rFonts w:cs="Calibri"/>
        </w:rPr>
        <w:t>hours, which appeared to be the correct pathway, based on the information provided in the referral. At this time SP</w:t>
      </w:r>
      <w:r w:rsidR="00B020B9" w:rsidRPr="00A63AAF">
        <w:rPr>
          <w:rFonts w:cs="Calibri"/>
        </w:rPr>
        <w:t>o</w:t>
      </w:r>
      <w:r w:rsidR="00524431" w:rsidRPr="00A63AAF">
        <w:rPr>
          <w:rFonts w:cs="Calibri"/>
        </w:rPr>
        <w:t>A prioritised work as</w:t>
      </w:r>
      <w:r w:rsidR="00B822AE" w:rsidRPr="00A63AAF">
        <w:rPr>
          <w:rFonts w:cs="Calibri"/>
        </w:rPr>
        <w:t>:</w:t>
      </w:r>
      <w:r w:rsidR="00524431" w:rsidRPr="00A63AAF">
        <w:rPr>
          <w:rFonts w:cs="Calibri"/>
        </w:rPr>
        <w:t xml:space="preserve"> </w:t>
      </w:r>
      <w:r w:rsidR="00264A1D" w:rsidRPr="00A63AAF">
        <w:rPr>
          <w:rFonts w:cs="Calibri"/>
          <w:color w:val="000000"/>
        </w:rPr>
        <w:t>r</w:t>
      </w:r>
      <w:r w:rsidR="00524431" w:rsidRPr="00A63AAF">
        <w:rPr>
          <w:rFonts w:cs="Calibri"/>
          <w:color w:val="000000"/>
        </w:rPr>
        <w:t xml:space="preserve">ed – triaged within 4 hrs and crisis response same day; </w:t>
      </w:r>
      <w:r w:rsidR="00264A1D" w:rsidRPr="00A63AAF">
        <w:rPr>
          <w:rFonts w:cs="Calibri"/>
          <w:color w:val="000000"/>
        </w:rPr>
        <w:t>a</w:t>
      </w:r>
      <w:r w:rsidR="00524431" w:rsidRPr="00A63AAF">
        <w:rPr>
          <w:rFonts w:cs="Calibri"/>
          <w:color w:val="000000"/>
        </w:rPr>
        <w:t>mber –</w:t>
      </w:r>
      <w:r w:rsidR="00264A1D" w:rsidRPr="00A63AAF">
        <w:rPr>
          <w:rFonts w:cs="Calibri"/>
          <w:color w:val="000000"/>
        </w:rPr>
        <w:t xml:space="preserve"> u</w:t>
      </w:r>
      <w:r w:rsidR="00524431" w:rsidRPr="00A63AAF">
        <w:rPr>
          <w:rFonts w:cs="Calibri"/>
          <w:color w:val="000000"/>
        </w:rPr>
        <w:t>rgent</w:t>
      </w:r>
      <w:r w:rsidR="00264A1D" w:rsidRPr="00A63AAF">
        <w:rPr>
          <w:rFonts w:cs="Calibri"/>
          <w:color w:val="000000"/>
        </w:rPr>
        <w:t>, t</w:t>
      </w:r>
      <w:r w:rsidR="00524431" w:rsidRPr="00A63AAF">
        <w:rPr>
          <w:rFonts w:cs="Calibri"/>
          <w:color w:val="000000"/>
        </w:rPr>
        <w:t>ele-triaged within 72hrs and response same week</w:t>
      </w:r>
      <w:r w:rsidR="00264A1D" w:rsidRPr="00A63AAF">
        <w:rPr>
          <w:rFonts w:cs="Calibri"/>
          <w:color w:val="000000"/>
        </w:rPr>
        <w:t>; g</w:t>
      </w:r>
      <w:r w:rsidR="00524431" w:rsidRPr="00A63AAF">
        <w:rPr>
          <w:rFonts w:cs="Calibri"/>
          <w:color w:val="000000"/>
        </w:rPr>
        <w:t>reen – SP</w:t>
      </w:r>
      <w:r w:rsidR="00B020B9" w:rsidRPr="00A63AAF">
        <w:rPr>
          <w:rFonts w:cs="Calibri"/>
          <w:color w:val="000000"/>
        </w:rPr>
        <w:t>o</w:t>
      </w:r>
      <w:r w:rsidR="00524431" w:rsidRPr="00A63AAF">
        <w:rPr>
          <w:rFonts w:cs="Calibri"/>
          <w:color w:val="000000"/>
        </w:rPr>
        <w:t xml:space="preserve">A </w:t>
      </w:r>
      <w:r w:rsidR="00264A1D" w:rsidRPr="00A63AAF">
        <w:rPr>
          <w:rFonts w:cs="Calibri"/>
          <w:color w:val="000000"/>
        </w:rPr>
        <w:t>r</w:t>
      </w:r>
      <w:r w:rsidR="00524431" w:rsidRPr="00A63AAF">
        <w:rPr>
          <w:rFonts w:cs="Calibri"/>
          <w:color w:val="000000"/>
        </w:rPr>
        <w:t>outine referrals on to the CMHT for triage and assessment</w:t>
      </w:r>
      <w:r w:rsidR="00264A1D" w:rsidRPr="00A63AAF">
        <w:rPr>
          <w:rFonts w:cs="Calibri"/>
          <w:color w:val="000000"/>
        </w:rPr>
        <w:t>. Given the information provided</w:t>
      </w:r>
      <w:r w:rsidR="00B020B9" w:rsidRPr="00A63AAF">
        <w:rPr>
          <w:rFonts w:cs="Calibri"/>
          <w:color w:val="000000"/>
        </w:rPr>
        <w:t>,</w:t>
      </w:r>
      <w:r w:rsidR="00264A1D" w:rsidRPr="00A63AAF">
        <w:rPr>
          <w:rFonts w:cs="Calibri"/>
          <w:color w:val="000000"/>
        </w:rPr>
        <w:t xml:space="preserve"> </w:t>
      </w:r>
      <w:r w:rsidR="00B822AE" w:rsidRPr="00A63AAF">
        <w:rPr>
          <w:rFonts w:cs="Calibri"/>
          <w:color w:val="000000"/>
        </w:rPr>
        <w:t>amber priority</w:t>
      </w:r>
      <w:r w:rsidR="00264A1D" w:rsidRPr="00A63AAF">
        <w:rPr>
          <w:rFonts w:cs="Calibri"/>
          <w:color w:val="000000"/>
        </w:rPr>
        <w:t xml:space="preserve"> was a correct decision. </w:t>
      </w:r>
    </w:p>
    <w:p w14:paraId="1C13890D" w14:textId="77777777" w:rsidR="00A5352C" w:rsidRPr="00A63AAF" w:rsidRDefault="00A5352C" w:rsidP="00A5352C">
      <w:pPr>
        <w:spacing w:after="0" w:line="240" w:lineRule="auto"/>
        <w:ind w:left="720" w:hanging="720"/>
        <w:jc w:val="both"/>
        <w:rPr>
          <w:rFonts w:cs="Calibri"/>
          <w:color w:val="000000"/>
        </w:rPr>
      </w:pPr>
    </w:p>
    <w:p w14:paraId="347D680D" w14:textId="77777777" w:rsidR="00264A1D" w:rsidRPr="00A63AAF" w:rsidRDefault="00264A1D" w:rsidP="00A5352C">
      <w:pPr>
        <w:spacing w:after="0" w:line="240" w:lineRule="auto"/>
        <w:ind w:left="720" w:hanging="720"/>
        <w:jc w:val="both"/>
        <w:rPr>
          <w:rFonts w:cs="Calibri"/>
          <w:color w:val="000000"/>
        </w:rPr>
      </w:pPr>
      <w:r w:rsidRPr="00A63AAF">
        <w:rPr>
          <w:rFonts w:cs="Calibri"/>
          <w:color w:val="000000"/>
        </w:rPr>
        <w:t>4.4.4</w:t>
      </w:r>
      <w:r w:rsidRPr="00A63AAF">
        <w:rPr>
          <w:rFonts w:cs="Calibri"/>
          <w:color w:val="000000"/>
        </w:rPr>
        <w:tab/>
        <w:t>Contact was attempted, by phone, on Sunday 23</w:t>
      </w:r>
      <w:r w:rsidRPr="00A63AAF">
        <w:rPr>
          <w:rFonts w:cs="Calibri"/>
          <w:color w:val="000000"/>
          <w:vertAlign w:val="superscript"/>
        </w:rPr>
        <w:t>rd</w:t>
      </w:r>
      <w:r w:rsidRPr="00A63AAF">
        <w:rPr>
          <w:rFonts w:cs="Calibri"/>
          <w:color w:val="000000"/>
        </w:rPr>
        <w:t xml:space="preserve"> December 2018, at 16:55, on telephone numbers that were obtained from the NHS spine, as the referring letter did not contain any contact numbers. Two of the numbers failed, the other two calls were not answered, and no message was left as these were generic answer machines, and it was unclear if any message left for the mother would be confidential. </w:t>
      </w:r>
      <w:r w:rsidR="005A0910" w:rsidRPr="00A63AAF">
        <w:rPr>
          <w:rFonts w:cs="Calibri"/>
          <w:color w:val="000000"/>
        </w:rPr>
        <w:t>A further attempt to contact was made on Monday 24</w:t>
      </w:r>
      <w:r w:rsidR="005A0910" w:rsidRPr="00A63AAF">
        <w:rPr>
          <w:rFonts w:cs="Calibri"/>
          <w:color w:val="000000"/>
          <w:vertAlign w:val="superscript"/>
        </w:rPr>
        <w:t>t</w:t>
      </w:r>
      <w:r w:rsidR="00B020B9" w:rsidRPr="00A63AAF">
        <w:rPr>
          <w:rFonts w:cs="Calibri"/>
          <w:color w:val="000000"/>
          <w:vertAlign w:val="superscript"/>
        </w:rPr>
        <w:t>h</w:t>
      </w:r>
      <w:r w:rsidR="005A0910" w:rsidRPr="00A63AAF">
        <w:rPr>
          <w:rFonts w:cs="Calibri"/>
          <w:color w:val="000000"/>
        </w:rPr>
        <w:t xml:space="preserve"> December, at 09:04, again SP</w:t>
      </w:r>
      <w:r w:rsidR="00B020B9" w:rsidRPr="00A63AAF">
        <w:rPr>
          <w:rFonts w:cs="Calibri"/>
          <w:color w:val="000000"/>
        </w:rPr>
        <w:t>o</w:t>
      </w:r>
      <w:r w:rsidR="005A0910" w:rsidRPr="00A63AAF">
        <w:rPr>
          <w:rFonts w:cs="Calibri"/>
          <w:color w:val="000000"/>
        </w:rPr>
        <w:t>A were unable to obtain contact and the referral was closed to SP</w:t>
      </w:r>
      <w:r w:rsidR="00B020B9" w:rsidRPr="00A63AAF">
        <w:rPr>
          <w:rFonts w:cs="Calibri"/>
          <w:color w:val="000000"/>
        </w:rPr>
        <w:t>o</w:t>
      </w:r>
      <w:r w:rsidR="005A0910" w:rsidRPr="00A63AAF">
        <w:rPr>
          <w:rFonts w:cs="Calibri"/>
          <w:color w:val="000000"/>
        </w:rPr>
        <w:t>A and opened to the local CMHT on the afternoon of 24</w:t>
      </w:r>
      <w:r w:rsidR="005A0910" w:rsidRPr="00A63AAF">
        <w:rPr>
          <w:rFonts w:cs="Calibri"/>
          <w:color w:val="000000"/>
          <w:vertAlign w:val="superscript"/>
        </w:rPr>
        <w:t>th</w:t>
      </w:r>
      <w:r w:rsidR="005A0910" w:rsidRPr="00A63AAF">
        <w:rPr>
          <w:rFonts w:cs="Calibri"/>
          <w:color w:val="000000"/>
        </w:rPr>
        <w:t xml:space="preserve"> December 2018. This is an agreed course of action in cases where, there is an indication of risk and SP</w:t>
      </w:r>
      <w:r w:rsidR="00B020B9" w:rsidRPr="00A63AAF">
        <w:rPr>
          <w:rFonts w:cs="Calibri"/>
          <w:color w:val="000000"/>
        </w:rPr>
        <w:t>o</w:t>
      </w:r>
      <w:r w:rsidR="005A0910" w:rsidRPr="00A63AAF">
        <w:rPr>
          <w:rFonts w:cs="Calibri"/>
          <w:color w:val="000000"/>
        </w:rPr>
        <w:t>A have been unable to contact the client.</w:t>
      </w:r>
    </w:p>
    <w:p w14:paraId="4A0D9AA1" w14:textId="77777777" w:rsidR="00A5352C" w:rsidRPr="00A63AAF" w:rsidRDefault="00A5352C" w:rsidP="00A5352C">
      <w:pPr>
        <w:spacing w:after="0" w:line="240" w:lineRule="auto"/>
        <w:ind w:left="720" w:hanging="720"/>
        <w:jc w:val="both"/>
        <w:rPr>
          <w:rFonts w:cs="Calibri"/>
          <w:color w:val="000000"/>
        </w:rPr>
      </w:pPr>
    </w:p>
    <w:p w14:paraId="06F1FF83" w14:textId="77777777" w:rsidR="00267852" w:rsidRPr="00A63AAF" w:rsidRDefault="005A0910" w:rsidP="00A5352C">
      <w:pPr>
        <w:spacing w:after="0" w:line="240" w:lineRule="auto"/>
        <w:ind w:left="720" w:hanging="720"/>
        <w:jc w:val="both"/>
        <w:rPr>
          <w:rFonts w:cs="Calibri"/>
        </w:rPr>
      </w:pPr>
      <w:r w:rsidRPr="00A63AAF">
        <w:rPr>
          <w:rFonts w:cs="Calibri"/>
          <w:color w:val="000000"/>
        </w:rPr>
        <w:t>4.4.5</w:t>
      </w:r>
      <w:r w:rsidRPr="00A63AAF">
        <w:rPr>
          <w:rFonts w:cs="Calibri"/>
          <w:color w:val="000000"/>
        </w:rPr>
        <w:tab/>
        <w:t>CMHT screened the referral when it was received and made a further attempt to contact the mother on 24</w:t>
      </w:r>
      <w:r w:rsidRPr="00A63AAF">
        <w:rPr>
          <w:rFonts w:cs="Calibri"/>
          <w:color w:val="000000"/>
          <w:vertAlign w:val="superscript"/>
        </w:rPr>
        <w:t>th</w:t>
      </w:r>
      <w:r w:rsidRPr="00A63AAF">
        <w:rPr>
          <w:rFonts w:cs="Calibri"/>
          <w:color w:val="000000"/>
        </w:rPr>
        <w:t xml:space="preserve"> December 2018 at 15.56, and left a discreet generic message on the answerphone, requesting that </w:t>
      </w:r>
      <w:r w:rsidR="00B020B9" w:rsidRPr="00A63AAF">
        <w:rPr>
          <w:rFonts w:cs="Calibri"/>
          <w:color w:val="000000"/>
        </w:rPr>
        <w:t>M</w:t>
      </w:r>
      <w:r w:rsidRPr="00A63AAF">
        <w:rPr>
          <w:rFonts w:cs="Calibri"/>
          <w:color w:val="000000"/>
        </w:rPr>
        <w:t>other call back.</w:t>
      </w:r>
      <w:r w:rsidRPr="00A63AAF">
        <w:rPr>
          <w:rFonts w:cs="Calibri"/>
        </w:rPr>
        <w:t xml:space="preserve"> </w:t>
      </w:r>
      <w:r w:rsidRPr="00A63AAF">
        <w:rPr>
          <w:rFonts w:cs="Calibri"/>
          <w:color w:val="000000"/>
        </w:rPr>
        <w:t xml:space="preserve">They had previously contacted </w:t>
      </w:r>
      <w:r w:rsidR="00B020B9" w:rsidRPr="00A63AAF">
        <w:rPr>
          <w:rFonts w:cs="Calibri"/>
          <w:color w:val="000000"/>
        </w:rPr>
        <w:t>M</w:t>
      </w:r>
      <w:r w:rsidRPr="00A63AAF">
        <w:rPr>
          <w:rFonts w:cs="Calibri"/>
          <w:color w:val="000000"/>
        </w:rPr>
        <w:t xml:space="preserve">other’s registered GP to clarify the contact details. They did not ask for further information regarding the </w:t>
      </w:r>
      <w:r w:rsidR="00D5768B">
        <w:rPr>
          <w:rFonts w:cs="Calibri"/>
          <w:color w:val="000000"/>
        </w:rPr>
        <w:t>children</w:t>
      </w:r>
      <w:r w:rsidRPr="00A63AAF">
        <w:rPr>
          <w:rFonts w:cs="Calibri"/>
          <w:color w:val="000000"/>
        </w:rPr>
        <w:t xml:space="preserve"> because the referral gave no indication of risk to the</w:t>
      </w:r>
      <w:r w:rsidR="00D5768B">
        <w:rPr>
          <w:rFonts w:cs="Calibri"/>
          <w:color w:val="000000"/>
        </w:rPr>
        <w:t xml:space="preserve"> children</w:t>
      </w:r>
      <w:r w:rsidR="008E6654" w:rsidRPr="00A63AAF">
        <w:rPr>
          <w:rFonts w:cs="Calibri"/>
          <w:color w:val="000000"/>
        </w:rPr>
        <w:t>. It was noted that</w:t>
      </w:r>
      <w:r w:rsidR="00B020B9" w:rsidRPr="00A63AAF">
        <w:rPr>
          <w:rFonts w:cs="Calibri"/>
          <w:color w:val="000000"/>
        </w:rPr>
        <w:t>,</w:t>
      </w:r>
      <w:r w:rsidR="008E6654" w:rsidRPr="00A63AAF">
        <w:rPr>
          <w:rFonts w:cs="Calibri"/>
          <w:color w:val="000000"/>
        </w:rPr>
        <w:t xml:space="preserve"> if CMHT had been aware of the age of the </w:t>
      </w:r>
      <w:r w:rsidR="00D5768B">
        <w:rPr>
          <w:rFonts w:cs="Calibri"/>
          <w:color w:val="000000"/>
        </w:rPr>
        <w:t>children</w:t>
      </w:r>
      <w:r w:rsidR="00B020B9" w:rsidRPr="00A63AAF">
        <w:rPr>
          <w:rFonts w:cs="Calibri"/>
          <w:color w:val="000000"/>
        </w:rPr>
        <w:t>,</w:t>
      </w:r>
      <w:r w:rsidR="008E6654" w:rsidRPr="00A63AAF">
        <w:rPr>
          <w:rFonts w:cs="Calibri"/>
          <w:color w:val="000000"/>
        </w:rPr>
        <w:t xml:space="preserve"> it was possible they would have prioritised Mother for a visit that day. At</w:t>
      </w:r>
      <w:r w:rsidRPr="00A63AAF">
        <w:rPr>
          <w:rFonts w:cs="Calibri"/>
          <w:color w:val="000000"/>
        </w:rPr>
        <w:t xml:space="preserve"> the time of the contact, the service was under considerable pressure, due to staff sickness and annual leave</w:t>
      </w:r>
      <w:r w:rsidR="008E6654" w:rsidRPr="00A63AAF">
        <w:rPr>
          <w:rFonts w:cs="Calibri"/>
          <w:color w:val="000000"/>
        </w:rPr>
        <w:t>, i</w:t>
      </w:r>
      <w:r w:rsidR="00B94AA4" w:rsidRPr="00A63AAF">
        <w:rPr>
          <w:rFonts w:cs="Calibri"/>
          <w:color w:val="000000"/>
        </w:rPr>
        <w:t>t was Christmas Eve and</w:t>
      </w:r>
      <w:r w:rsidR="00B87D6E" w:rsidRPr="00A63AAF">
        <w:rPr>
          <w:rFonts w:cs="Calibri"/>
        </w:rPr>
        <w:t xml:space="preserve"> there were </w:t>
      </w:r>
      <w:r w:rsidR="00B94AA4" w:rsidRPr="00A63AAF">
        <w:rPr>
          <w:rFonts w:cs="Calibri"/>
        </w:rPr>
        <w:t>12</w:t>
      </w:r>
      <w:r w:rsidR="00B87D6E" w:rsidRPr="00A63AAF">
        <w:rPr>
          <w:rFonts w:cs="Calibri"/>
        </w:rPr>
        <w:t xml:space="preserve"> referrals </w:t>
      </w:r>
      <w:r w:rsidR="00B94AA4" w:rsidRPr="00A63AAF">
        <w:rPr>
          <w:rFonts w:cs="Calibri"/>
        </w:rPr>
        <w:t>received</w:t>
      </w:r>
      <w:r w:rsidR="00B87D6E" w:rsidRPr="00A63AAF">
        <w:rPr>
          <w:rFonts w:cs="Calibri"/>
        </w:rPr>
        <w:t xml:space="preserve"> after 12 </w:t>
      </w:r>
      <w:r w:rsidR="00B822AE" w:rsidRPr="00A63AAF">
        <w:rPr>
          <w:rFonts w:cs="Calibri"/>
        </w:rPr>
        <w:t>noon</w:t>
      </w:r>
      <w:r w:rsidR="00B94AA4" w:rsidRPr="00A63AAF">
        <w:rPr>
          <w:rFonts w:cs="Calibri"/>
        </w:rPr>
        <w:t xml:space="preserve">. </w:t>
      </w:r>
      <w:r w:rsidR="00B87D6E" w:rsidRPr="00A63AAF">
        <w:rPr>
          <w:rFonts w:cs="Calibri"/>
        </w:rPr>
        <w:t xml:space="preserve">5 </w:t>
      </w:r>
      <w:r w:rsidR="00B94AA4" w:rsidRPr="00A63AAF">
        <w:rPr>
          <w:rFonts w:cs="Calibri"/>
        </w:rPr>
        <w:t>referrals</w:t>
      </w:r>
      <w:r w:rsidR="00B87D6E" w:rsidRPr="00A63AAF">
        <w:rPr>
          <w:rFonts w:cs="Calibri"/>
        </w:rPr>
        <w:t xml:space="preserve"> were determined to require an urgent response and were allocated</w:t>
      </w:r>
      <w:r w:rsidR="00B822AE" w:rsidRPr="00A63AAF">
        <w:rPr>
          <w:rFonts w:cs="Calibri"/>
        </w:rPr>
        <w:t xml:space="preserve">, </w:t>
      </w:r>
      <w:r w:rsidR="00B94AA4" w:rsidRPr="00A63AAF">
        <w:rPr>
          <w:rFonts w:cs="Calibri"/>
        </w:rPr>
        <w:t xml:space="preserve">including </w:t>
      </w:r>
      <w:r w:rsidR="00B87D6E" w:rsidRPr="00A63AAF">
        <w:rPr>
          <w:rFonts w:cs="Calibri"/>
        </w:rPr>
        <w:t>Mother. It was noted that the Mother had stated that she had not made plans to end her life, she had agreed to attend A&amp;E and contact other services</w:t>
      </w:r>
      <w:r w:rsidR="00B94AA4" w:rsidRPr="00A63AAF">
        <w:rPr>
          <w:rFonts w:cs="Calibri"/>
        </w:rPr>
        <w:t>.</w:t>
      </w:r>
      <w:r w:rsidR="00B87D6E" w:rsidRPr="00A63AAF">
        <w:rPr>
          <w:rFonts w:cs="Calibri"/>
        </w:rPr>
        <w:t xml:space="preserve"> Contact was put in the diary for the 27</w:t>
      </w:r>
      <w:r w:rsidR="00B87D6E" w:rsidRPr="00A63AAF">
        <w:rPr>
          <w:rFonts w:cs="Calibri"/>
          <w:vertAlign w:val="superscript"/>
        </w:rPr>
        <w:t>th</w:t>
      </w:r>
      <w:r w:rsidR="00B87D6E" w:rsidRPr="00A63AAF">
        <w:rPr>
          <w:rFonts w:cs="Calibri"/>
        </w:rPr>
        <w:t xml:space="preserve"> December if the Mother did not contact the service</w:t>
      </w:r>
      <w:r w:rsidR="00B822AE" w:rsidRPr="00A63AAF">
        <w:rPr>
          <w:rFonts w:cs="Calibri"/>
        </w:rPr>
        <w:t xml:space="preserve"> before then. I</w:t>
      </w:r>
      <w:r w:rsidR="00B87D6E" w:rsidRPr="00A63AAF">
        <w:rPr>
          <w:rFonts w:cs="Calibri"/>
        </w:rPr>
        <w:t xml:space="preserve">f she had not made contact </w:t>
      </w:r>
      <w:r w:rsidR="00B822AE" w:rsidRPr="00A63AAF">
        <w:rPr>
          <w:rFonts w:cs="Calibri"/>
        </w:rPr>
        <w:t xml:space="preserve">by </w:t>
      </w:r>
      <w:r w:rsidR="00B87D6E" w:rsidRPr="00A63AAF">
        <w:rPr>
          <w:rFonts w:cs="Calibri"/>
        </w:rPr>
        <w:t>then</w:t>
      </w:r>
      <w:r w:rsidR="00DE5C96" w:rsidRPr="00A63AAF">
        <w:rPr>
          <w:rFonts w:cs="Calibri"/>
        </w:rPr>
        <w:t>,</w:t>
      </w:r>
      <w:r w:rsidR="00B87D6E" w:rsidRPr="00A63AAF">
        <w:rPr>
          <w:rFonts w:cs="Calibri"/>
        </w:rPr>
        <w:t xml:space="preserve"> the service w</w:t>
      </w:r>
      <w:r w:rsidR="00B822AE" w:rsidRPr="00A63AAF">
        <w:rPr>
          <w:rFonts w:cs="Calibri"/>
        </w:rPr>
        <w:t>ould</w:t>
      </w:r>
      <w:r w:rsidR="00B87D6E" w:rsidRPr="00A63AAF">
        <w:rPr>
          <w:rFonts w:cs="Calibri"/>
        </w:rPr>
        <w:t xml:space="preserve"> have</w:t>
      </w:r>
      <w:r w:rsidR="00BE38E3" w:rsidRPr="00A63AAF">
        <w:rPr>
          <w:rFonts w:cs="Calibri"/>
        </w:rPr>
        <w:t xml:space="preserve"> visited</w:t>
      </w:r>
      <w:r w:rsidR="00B87D6E" w:rsidRPr="00A63AAF">
        <w:rPr>
          <w:rFonts w:cs="Calibri"/>
        </w:rPr>
        <w:t xml:space="preserve"> her home address</w:t>
      </w:r>
      <w:r w:rsidR="00DE5C96" w:rsidRPr="00A63AAF">
        <w:rPr>
          <w:rFonts w:cs="Calibri"/>
        </w:rPr>
        <w:t>,</w:t>
      </w:r>
      <w:r w:rsidR="00B87D6E" w:rsidRPr="00A63AAF">
        <w:rPr>
          <w:rFonts w:cs="Calibri"/>
        </w:rPr>
        <w:t xml:space="preserve"> </w:t>
      </w:r>
      <w:r w:rsidR="00B94AA4" w:rsidRPr="00A63AAF">
        <w:rPr>
          <w:rFonts w:cs="Calibri"/>
        </w:rPr>
        <w:t>however th</w:t>
      </w:r>
      <w:r w:rsidR="00BE38E3" w:rsidRPr="00A63AAF">
        <w:rPr>
          <w:rFonts w:cs="Calibri"/>
        </w:rPr>
        <w:t>is</w:t>
      </w:r>
      <w:r w:rsidR="00B87D6E" w:rsidRPr="00A63AAF">
        <w:rPr>
          <w:rFonts w:cs="Calibri"/>
        </w:rPr>
        <w:t xml:space="preserve"> </w:t>
      </w:r>
      <w:r w:rsidR="00BE38E3" w:rsidRPr="00A63AAF">
        <w:rPr>
          <w:rFonts w:cs="Calibri"/>
        </w:rPr>
        <w:t>would not</w:t>
      </w:r>
      <w:r w:rsidR="00B94AA4" w:rsidRPr="00A63AAF">
        <w:rPr>
          <w:rFonts w:cs="Calibri"/>
        </w:rPr>
        <w:t xml:space="preserve"> have </w:t>
      </w:r>
      <w:r w:rsidR="00BE38E3" w:rsidRPr="00A63AAF">
        <w:rPr>
          <w:rFonts w:cs="Calibri"/>
        </w:rPr>
        <w:t>been where she was living</w:t>
      </w:r>
      <w:r w:rsidR="00DE5C96" w:rsidRPr="00A63AAF">
        <w:rPr>
          <w:rFonts w:cs="Calibri"/>
        </w:rPr>
        <w:t>,</w:t>
      </w:r>
      <w:r w:rsidR="00BE38E3" w:rsidRPr="00A63AAF">
        <w:rPr>
          <w:rFonts w:cs="Calibri"/>
        </w:rPr>
        <w:t xml:space="preserve"> </w:t>
      </w:r>
      <w:r w:rsidR="00B94AA4" w:rsidRPr="00A63AAF">
        <w:rPr>
          <w:rFonts w:cs="Calibri"/>
        </w:rPr>
        <w:t xml:space="preserve">as they were using the contact details on the NHS </w:t>
      </w:r>
      <w:r w:rsidR="00DE5C96" w:rsidRPr="00A63AAF">
        <w:rPr>
          <w:rFonts w:cs="Calibri"/>
        </w:rPr>
        <w:t>S</w:t>
      </w:r>
      <w:r w:rsidR="00B94AA4" w:rsidRPr="00A63AAF">
        <w:rPr>
          <w:rFonts w:cs="Calibri"/>
        </w:rPr>
        <w:t>pine which did not reflect her move</w:t>
      </w:r>
      <w:r w:rsidR="00B822AE" w:rsidRPr="00A63AAF">
        <w:rPr>
          <w:rFonts w:cs="Calibri"/>
        </w:rPr>
        <w:t xml:space="preserve"> to li</w:t>
      </w:r>
      <w:r w:rsidR="00BE38E3" w:rsidRPr="00A63AAF">
        <w:rPr>
          <w:rFonts w:cs="Calibri"/>
        </w:rPr>
        <w:t>v</w:t>
      </w:r>
      <w:r w:rsidR="00B822AE" w:rsidRPr="00A63AAF">
        <w:rPr>
          <w:rFonts w:cs="Calibri"/>
        </w:rPr>
        <w:t>e nearer her mother</w:t>
      </w:r>
      <w:r w:rsidR="00B94AA4" w:rsidRPr="00A63AAF">
        <w:rPr>
          <w:rFonts w:cs="Calibri"/>
        </w:rPr>
        <w:t>.</w:t>
      </w:r>
    </w:p>
    <w:p w14:paraId="0CE40315" w14:textId="77777777" w:rsidR="00A5352C" w:rsidRPr="00A63AAF" w:rsidRDefault="00A5352C" w:rsidP="00A5352C">
      <w:pPr>
        <w:spacing w:after="0" w:line="240" w:lineRule="auto"/>
        <w:ind w:left="720" w:hanging="720"/>
        <w:jc w:val="both"/>
        <w:rPr>
          <w:rFonts w:cs="Calibri"/>
        </w:rPr>
      </w:pPr>
    </w:p>
    <w:p w14:paraId="225702D7" w14:textId="77777777" w:rsidR="00BE38E3" w:rsidRPr="00A63AAF" w:rsidRDefault="00BE38E3" w:rsidP="00A5352C">
      <w:pPr>
        <w:spacing w:after="0" w:line="240" w:lineRule="auto"/>
        <w:ind w:left="720" w:hanging="720"/>
        <w:jc w:val="both"/>
        <w:rPr>
          <w:rFonts w:cs="Calibri"/>
        </w:rPr>
      </w:pPr>
      <w:r w:rsidRPr="00A63AAF">
        <w:rPr>
          <w:rFonts w:cs="Calibri"/>
          <w:color w:val="000000"/>
        </w:rPr>
        <w:t>4.4.6</w:t>
      </w:r>
      <w:r w:rsidRPr="00A63AAF">
        <w:rPr>
          <w:rFonts w:cs="Calibri"/>
          <w:color w:val="000000"/>
        </w:rPr>
        <w:tab/>
        <w:t xml:space="preserve">A final factor that was raised at the workshop regarding the services provided to Mother </w:t>
      </w:r>
      <w:r w:rsidRPr="00A63AAF">
        <w:rPr>
          <w:rFonts w:cs="Calibri"/>
        </w:rPr>
        <w:t xml:space="preserve">was that she had </w:t>
      </w:r>
      <w:r w:rsidR="00364EF5" w:rsidRPr="00A63AAF">
        <w:rPr>
          <w:rFonts w:cs="Calibri"/>
        </w:rPr>
        <w:t xml:space="preserve">only </w:t>
      </w:r>
      <w:r w:rsidRPr="00A63AAF">
        <w:rPr>
          <w:rFonts w:cs="Calibri"/>
        </w:rPr>
        <w:t xml:space="preserve">been on </w:t>
      </w:r>
      <w:r w:rsidR="00BF2BC1" w:rsidRPr="00A63AAF">
        <w:rPr>
          <w:rFonts w:cs="Calibri"/>
        </w:rPr>
        <w:t xml:space="preserve">anti-depressant </w:t>
      </w:r>
      <w:r w:rsidRPr="00A63AAF">
        <w:rPr>
          <w:rFonts w:cs="Calibri"/>
        </w:rPr>
        <w:t>medication for two weeks</w:t>
      </w:r>
      <w:r w:rsidR="00DE5C96" w:rsidRPr="00A63AAF">
        <w:rPr>
          <w:rFonts w:cs="Calibri"/>
        </w:rPr>
        <w:t>,</w:t>
      </w:r>
      <w:r w:rsidRPr="00A63AAF">
        <w:rPr>
          <w:rFonts w:cs="Calibri"/>
        </w:rPr>
        <w:t xml:space="preserve"> which </w:t>
      </w:r>
      <w:r w:rsidR="00BF2BC1" w:rsidRPr="00A63AAF">
        <w:rPr>
          <w:rFonts w:cs="Calibri"/>
        </w:rPr>
        <w:t>may have been</w:t>
      </w:r>
      <w:r w:rsidRPr="00A63AAF">
        <w:rPr>
          <w:rFonts w:cs="Calibri"/>
        </w:rPr>
        <w:t xml:space="preserve"> a risk factor as </w:t>
      </w:r>
      <w:r w:rsidR="00BF2BC1" w:rsidRPr="00A63AAF">
        <w:rPr>
          <w:rFonts w:cs="Calibri"/>
        </w:rPr>
        <w:t>it is known that the risk of suicide or self-harm is greatest in the first 28 days of starting treatment</w:t>
      </w:r>
      <w:r w:rsidR="00BF2BC1" w:rsidRPr="00A63AAF">
        <w:rPr>
          <w:rStyle w:val="FootnoteReference"/>
          <w:rFonts w:cs="Calibri"/>
        </w:rPr>
        <w:footnoteReference w:id="12"/>
      </w:r>
      <w:r w:rsidR="00BF2BC1" w:rsidRPr="00A63AAF">
        <w:rPr>
          <w:rFonts w:cs="Calibri"/>
        </w:rPr>
        <w:t xml:space="preserve">. </w:t>
      </w:r>
      <w:r w:rsidR="00C8312A" w:rsidRPr="00A63AAF">
        <w:rPr>
          <w:rFonts w:cs="Calibri"/>
        </w:rPr>
        <w:t>A possible explanation for this is that there may be a delay in noticeable improvement after starting an antidepressant, mood remains low with prominent feelings of guilt and hopelessness, but energy and motivation can increase and may be related to the increased suicidal thoughts</w:t>
      </w:r>
      <w:r w:rsidR="00C8312A" w:rsidRPr="00A63AAF">
        <w:rPr>
          <w:rStyle w:val="FootnoteReference"/>
          <w:rFonts w:cs="Calibri"/>
        </w:rPr>
        <w:footnoteReference w:id="13"/>
      </w:r>
      <w:r w:rsidR="00C8312A" w:rsidRPr="00A63AAF">
        <w:rPr>
          <w:rFonts w:cs="Calibri"/>
        </w:rPr>
        <w:t xml:space="preserve">. </w:t>
      </w:r>
      <w:r w:rsidR="00261FEE" w:rsidRPr="00A63AAF">
        <w:rPr>
          <w:rFonts w:cs="Calibri"/>
        </w:rPr>
        <w:t>The medication may increase energy levels</w:t>
      </w:r>
      <w:r w:rsidR="00DE5C96" w:rsidRPr="00A63AAF">
        <w:rPr>
          <w:rFonts w:cs="Calibri"/>
        </w:rPr>
        <w:t>,</w:t>
      </w:r>
      <w:r w:rsidR="00261FEE" w:rsidRPr="00A63AAF">
        <w:rPr>
          <w:rFonts w:cs="Calibri"/>
        </w:rPr>
        <w:t xml:space="preserve"> but have not yet fully impacted on mood</w:t>
      </w:r>
      <w:r w:rsidR="00DE5C96" w:rsidRPr="00A63AAF">
        <w:rPr>
          <w:rFonts w:cs="Calibri"/>
        </w:rPr>
        <w:t>,</w:t>
      </w:r>
      <w:r w:rsidR="00261FEE" w:rsidRPr="00A63AAF">
        <w:rPr>
          <w:rFonts w:cs="Calibri"/>
        </w:rPr>
        <w:t xml:space="preserve"> and</w:t>
      </w:r>
      <w:r w:rsidR="00DE5C96" w:rsidRPr="00A63AAF">
        <w:rPr>
          <w:rFonts w:cs="Calibri"/>
        </w:rPr>
        <w:t>,</w:t>
      </w:r>
      <w:r w:rsidR="00261FEE" w:rsidRPr="00A63AAF">
        <w:rPr>
          <w:rFonts w:cs="Calibri"/>
        </w:rPr>
        <w:t xml:space="preserve"> therefore</w:t>
      </w:r>
      <w:r w:rsidR="00DE5C96" w:rsidRPr="00A63AAF">
        <w:rPr>
          <w:rFonts w:cs="Calibri"/>
        </w:rPr>
        <w:t>,</w:t>
      </w:r>
      <w:r w:rsidR="00261FEE" w:rsidRPr="00A63AAF">
        <w:rPr>
          <w:rFonts w:cs="Calibri"/>
        </w:rPr>
        <w:t xml:space="preserve"> can give someone the energy to act on their suicidal ideation.</w:t>
      </w:r>
    </w:p>
    <w:p w14:paraId="7F14AD25" w14:textId="77777777" w:rsidR="00A5352C" w:rsidRPr="00A63AAF" w:rsidRDefault="00A5352C" w:rsidP="00A5352C">
      <w:pPr>
        <w:spacing w:after="0" w:line="240" w:lineRule="auto"/>
        <w:ind w:left="720" w:hanging="720"/>
        <w:jc w:val="both"/>
        <w:rPr>
          <w:rFonts w:cs="Calibri"/>
          <w:color w:val="FF0000"/>
        </w:rPr>
      </w:pPr>
    </w:p>
    <w:p w14:paraId="574369BD" w14:textId="77777777" w:rsidR="002B18BB" w:rsidRPr="00A63AAF" w:rsidRDefault="00D523B0" w:rsidP="00A5352C">
      <w:pPr>
        <w:autoSpaceDE w:val="0"/>
        <w:autoSpaceDN w:val="0"/>
        <w:adjustRightInd w:val="0"/>
        <w:spacing w:after="0" w:line="240" w:lineRule="auto"/>
        <w:ind w:left="720" w:hanging="720"/>
        <w:jc w:val="both"/>
        <w:rPr>
          <w:rFonts w:cs="Calibri"/>
          <w:b/>
          <w:bCs/>
          <w:sz w:val="24"/>
          <w:szCs w:val="24"/>
        </w:rPr>
      </w:pPr>
      <w:bookmarkStart w:id="13" w:name="_Hlk26973226"/>
      <w:r w:rsidRPr="00A63AAF">
        <w:rPr>
          <w:rFonts w:cs="Calibri"/>
          <w:b/>
          <w:bCs/>
        </w:rPr>
        <w:t>4.</w:t>
      </w:r>
      <w:r w:rsidR="00017F83" w:rsidRPr="00A63AAF">
        <w:rPr>
          <w:rFonts w:cs="Calibri"/>
          <w:b/>
          <w:bCs/>
        </w:rPr>
        <w:t>5</w:t>
      </w:r>
      <w:r w:rsidRPr="00A63AAF">
        <w:rPr>
          <w:rFonts w:cs="Calibri"/>
          <w:b/>
          <w:bCs/>
        </w:rPr>
        <w:tab/>
      </w:r>
      <w:r w:rsidR="0086799E" w:rsidRPr="00A63AAF">
        <w:rPr>
          <w:rFonts w:cs="Calibri"/>
          <w:b/>
          <w:bCs/>
          <w:sz w:val="24"/>
          <w:szCs w:val="24"/>
        </w:rPr>
        <w:t>Response to children when they experienced injuries</w:t>
      </w:r>
      <w:r w:rsidR="0087708F" w:rsidRPr="00A63AAF">
        <w:rPr>
          <w:rFonts w:cs="Calibri"/>
          <w:b/>
          <w:bCs/>
          <w:sz w:val="24"/>
          <w:szCs w:val="24"/>
        </w:rPr>
        <w:t>;</w:t>
      </w:r>
      <w:r w:rsidR="0086799E" w:rsidRPr="00A63AAF">
        <w:rPr>
          <w:rFonts w:cs="Calibri"/>
          <w:b/>
          <w:bCs/>
          <w:sz w:val="24"/>
          <w:szCs w:val="24"/>
        </w:rPr>
        <w:t xml:space="preserve"> was consideration given to any referral to Children’s Social Work Services?</w:t>
      </w:r>
    </w:p>
    <w:bookmarkEnd w:id="13"/>
    <w:p w14:paraId="503C56E5" w14:textId="77777777" w:rsidR="00E36B4A" w:rsidRPr="00A63AAF" w:rsidRDefault="00E36B4A" w:rsidP="00A5352C">
      <w:pPr>
        <w:autoSpaceDE w:val="0"/>
        <w:autoSpaceDN w:val="0"/>
        <w:adjustRightInd w:val="0"/>
        <w:spacing w:after="0" w:line="240" w:lineRule="auto"/>
        <w:ind w:left="720" w:hanging="720"/>
        <w:jc w:val="both"/>
        <w:rPr>
          <w:rFonts w:cs="Calibri"/>
          <w:b/>
          <w:bCs/>
        </w:rPr>
      </w:pPr>
    </w:p>
    <w:p w14:paraId="35DE63DC" w14:textId="77777777" w:rsidR="00C5760D" w:rsidRPr="00A63AAF" w:rsidRDefault="002B18BB" w:rsidP="00A5352C">
      <w:pPr>
        <w:spacing w:after="0" w:line="240" w:lineRule="auto"/>
        <w:ind w:left="720" w:hanging="720"/>
        <w:jc w:val="both"/>
        <w:rPr>
          <w:rFonts w:cs="Calibri"/>
          <w:color w:val="000000"/>
        </w:rPr>
      </w:pPr>
      <w:r w:rsidRPr="00A63AAF">
        <w:rPr>
          <w:rFonts w:cs="Calibri"/>
        </w:rPr>
        <w:t>4.5.1</w:t>
      </w:r>
      <w:r w:rsidRPr="00A63AAF">
        <w:rPr>
          <w:rFonts w:cs="Calibri"/>
        </w:rPr>
        <w:tab/>
      </w:r>
      <w:r w:rsidR="00C5760D" w:rsidRPr="00A63AAF">
        <w:rPr>
          <w:rFonts w:cs="Calibri"/>
        </w:rPr>
        <w:t xml:space="preserve">There were two occasions when the children sustained injuries: the first was when Child O was taken to hospital because </w:t>
      </w:r>
      <w:r w:rsidR="00D5768B">
        <w:rPr>
          <w:rFonts w:cs="Calibri"/>
        </w:rPr>
        <w:t>they</w:t>
      </w:r>
      <w:r w:rsidR="00C5760D" w:rsidRPr="00A63AAF">
        <w:rPr>
          <w:rFonts w:cs="Calibri"/>
        </w:rPr>
        <w:t xml:space="preserve"> had blackeyes which had appeared days after </w:t>
      </w:r>
      <w:r w:rsidR="00D5768B">
        <w:rPr>
          <w:rFonts w:cs="Calibri"/>
        </w:rPr>
        <w:t>they</w:t>
      </w:r>
      <w:r w:rsidR="00C5760D" w:rsidRPr="00A63AAF">
        <w:rPr>
          <w:rFonts w:cs="Calibri"/>
        </w:rPr>
        <w:t xml:space="preserve"> sustained two falls</w:t>
      </w:r>
      <w:r w:rsidR="000008DD" w:rsidRPr="00A63AAF">
        <w:rPr>
          <w:rFonts w:cs="Calibri"/>
        </w:rPr>
        <w:t>,</w:t>
      </w:r>
      <w:r w:rsidR="00C5760D" w:rsidRPr="00A63AAF">
        <w:rPr>
          <w:rFonts w:cs="Calibri"/>
        </w:rPr>
        <w:t xml:space="preserve"> hitting </w:t>
      </w:r>
      <w:r w:rsidR="00D5768B">
        <w:rPr>
          <w:rFonts w:cs="Calibri"/>
        </w:rPr>
        <w:t>their</w:t>
      </w:r>
      <w:r w:rsidR="00C5760D" w:rsidRPr="00A63AAF">
        <w:rPr>
          <w:rFonts w:cs="Calibri"/>
        </w:rPr>
        <w:t xml:space="preserve"> head in the same spot. The assessment of the doctors involved was that the injuries were in accordance with the explanations given and that the</w:t>
      </w:r>
      <w:r w:rsidR="00C5760D" w:rsidRPr="00A63AAF">
        <w:rPr>
          <w:rFonts w:cs="Calibri"/>
          <w:color w:val="000000"/>
        </w:rPr>
        <w:t xml:space="preserve"> bruising around the child’s eyes was as a result of “tracking” from the injury on the forehead (a process where blood can track through the layers of tissue, from the site of injury to another location). The paediatrician reported that</w:t>
      </w:r>
      <w:r w:rsidR="000008DD" w:rsidRPr="00A63AAF">
        <w:rPr>
          <w:rFonts w:cs="Calibri"/>
          <w:color w:val="000000"/>
        </w:rPr>
        <w:t>,</w:t>
      </w:r>
      <w:r w:rsidR="00C5760D" w:rsidRPr="00A63AAF">
        <w:rPr>
          <w:rFonts w:cs="Calibri"/>
          <w:color w:val="000000"/>
        </w:rPr>
        <w:t xml:space="preserve"> instead of being concerned by the delay in presentation and the bruising seen on examination, he was actually reassured</w:t>
      </w:r>
      <w:r w:rsidR="000008DD" w:rsidRPr="00A63AAF">
        <w:rPr>
          <w:rFonts w:cs="Calibri"/>
          <w:color w:val="000000"/>
        </w:rPr>
        <w:t>,</w:t>
      </w:r>
      <w:r w:rsidR="00C5760D" w:rsidRPr="00A63AAF">
        <w:rPr>
          <w:rFonts w:cs="Calibri"/>
          <w:color w:val="000000"/>
        </w:rPr>
        <w:t xml:space="preserve"> as if the child already had a bruise to the forehead from the initial accident, when the child hit the head in the same place for a second time, this could easily cause the bruising to start tracking down from the forehead and around the eyes. Given this assessment</w:t>
      </w:r>
      <w:r w:rsidR="005A0910" w:rsidRPr="00A63AAF">
        <w:rPr>
          <w:rFonts w:cs="Calibri"/>
          <w:color w:val="000000"/>
        </w:rPr>
        <w:t>,</w:t>
      </w:r>
      <w:r w:rsidR="00C5760D" w:rsidRPr="00A63AAF">
        <w:rPr>
          <w:rFonts w:cs="Calibri"/>
          <w:color w:val="000000"/>
        </w:rPr>
        <w:t xml:space="preserve"> referral to Chil</w:t>
      </w:r>
      <w:r w:rsidR="00EC08F7" w:rsidRPr="00A63AAF">
        <w:rPr>
          <w:rFonts w:cs="Calibri"/>
          <w:color w:val="000000"/>
        </w:rPr>
        <w:t>d</w:t>
      </w:r>
      <w:r w:rsidR="00C5760D" w:rsidRPr="00A63AAF">
        <w:rPr>
          <w:rFonts w:cs="Calibri"/>
          <w:color w:val="000000"/>
        </w:rPr>
        <w:t xml:space="preserve">ren’s Social Work Services </w:t>
      </w:r>
      <w:r w:rsidR="005A0910" w:rsidRPr="00A63AAF">
        <w:rPr>
          <w:rFonts w:cs="Calibri"/>
          <w:color w:val="000000"/>
        </w:rPr>
        <w:t>w</w:t>
      </w:r>
      <w:r w:rsidR="00EC08F7" w:rsidRPr="00A63AAF">
        <w:rPr>
          <w:rFonts w:cs="Calibri"/>
          <w:color w:val="000000"/>
        </w:rPr>
        <w:t>as unnecessary</w:t>
      </w:r>
      <w:r w:rsidR="005A0910" w:rsidRPr="00A63AAF">
        <w:rPr>
          <w:rFonts w:cs="Calibri"/>
          <w:color w:val="000000"/>
        </w:rPr>
        <w:t xml:space="preserve">, </w:t>
      </w:r>
      <w:r w:rsidR="000008DD" w:rsidRPr="00A63AAF">
        <w:rPr>
          <w:rFonts w:cs="Calibri"/>
          <w:color w:val="000000"/>
        </w:rPr>
        <w:t xml:space="preserve">the </w:t>
      </w:r>
      <w:r w:rsidR="005A0910" w:rsidRPr="00A63AAF">
        <w:rPr>
          <w:rFonts w:cs="Calibri"/>
          <w:color w:val="000000"/>
        </w:rPr>
        <w:t>r</w:t>
      </w:r>
      <w:r w:rsidR="00EC08F7" w:rsidRPr="00A63AAF">
        <w:rPr>
          <w:rFonts w:cs="Calibri"/>
          <w:color w:val="000000"/>
        </w:rPr>
        <w:t>eview of the hospital response to the injury indicated that all staff acted appropriately. One weakness</w:t>
      </w:r>
      <w:r w:rsidR="005A0910" w:rsidRPr="00A63AAF">
        <w:rPr>
          <w:rFonts w:cs="Calibri"/>
          <w:color w:val="000000"/>
        </w:rPr>
        <w:t xml:space="preserve"> in the system</w:t>
      </w:r>
      <w:r w:rsidR="00EC08F7" w:rsidRPr="00A63AAF">
        <w:rPr>
          <w:rFonts w:cs="Calibri"/>
          <w:color w:val="000000"/>
        </w:rPr>
        <w:t xml:space="preserve"> that was identified</w:t>
      </w:r>
      <w:r w:rsidR="000008DD" w:rsidRPr="00A63AAF">
        <w:rPr>
          <w:rFonts w:cs="Calibri"/>
          <w:color w:val="000000"/>
        </w:rPr>
        <w:t>,</w:t>
      </w:r>
      <w:r w:rsidR="00EC08F7" w:rsidRPr="00A63AAF">
        <w:rPr>
          <w:rFonts w:cs="Calibri"/>
          <w:color w:val="000000"/>
        </w:rPr>
        <w:t xml:space="preserve"> (but which was not relevant in this case)</w:t>
      </w:r>
      <w:r w:rsidR="000008DD" w:rsidRPr="00A63AAF">
        <w:rPr>
          <w:rFonts w:cs="Calibri"/>
          <w:color w:val="000000"/>
        </w:rPr>
        <w:t>,</w:t>
      </w:r>
      <w:r w:rsidR="00EC08F7" w:rsidRPr="00A63AAF">
        <w:rPr>
          <w:rFonts w:cs="Calibri"/>
          <w:color w:val="000000"/>
        </w:rPr>
        <w:t xml:space="preserve"> was that there was a delay in the safeguarding </w:t>
      </w:r>
      <w:r w:rsidR="00261FEE" w:rsidRPr="00A63AAF">
        <w:rPr>
          <w:rFonts w:cs="Calibri"/>
          <w:color w:val="000000"/>
        </w:rPr>
        <w:t>notification</w:t>
      </w:r>
      <w:r w:rsidR="00EC08F7" w:rsidRPr="00A63AAF">
        <w:rPr>
          <w:rFonts w:cs="Calibri"/>
          <w:color w:val="000000"/>
        </w:rPr>
        <w:t xml:space="preserve"> being received by the Safeguarding team. </w:t>
      </w:r>
      <w:r w:rsidR="00261FEE" w:rsidRPr="00A63AAF">
        <w:rPr>
          <w:rFonts w:cs="Calibri"/>
          <w:color w:val="000000"/>
        </w:rPr>
        <w:t>S</w:t>
      </w:r>
      <w:r w:rsidR="00EC08F7" w:rsidRPr="00A63AAF">
        <w:rPr>
          <w:rFonts w:cs="Calibri"/>
          <w:color w:val="000000"/>
        </w:rPr>
        <w:t xml:space="preserve">ince </w:t>
      </w:r>
      <w:r w:rsidR="00261FEE" w:rsidRPr="00A63AAF">
        <w:rPr>
          <w:rFonts w:cs="Calibri"/>
          <w:color w:val="000000"/>
        </w:rPr>
        <w:t>then there has been</w:t>
      </w:r>
      <w:r w:rsidR="00EC08F7" w:rsidRPr="00A63AAF">
        <w:rPr>
          <w:rFonts w:cs="Calibri"/>
          <w:color w:val="000000"/>
        </w:rPr>
        <w:t xml:space="preserve"> the introduction of a poster sized guide for quick reference </w:t>
      </w:r>
      <w:r w:rsidR="005A0910" w:rsidRPr="00A63AAF">
        <w:rPr>
          <w:rFonts w:cs="Calibri"/>
          <w:color w:val="000000"/>
        </w:rPr>
        <w:t>by</w:t>
      </w:r>
      <w:r w:rsidR="00EC08F7" w:rsidRPr="00A63AAF">
        <w:rPr>
          <w:rFonts w:cs="Calibri"/>
          <w:color w:val="000000"/>
        </w:rPr>
        <w:t xml:space="preserve"> Emergency Department staff, guiding them in what action should be taken for attendances where safeguarding concerns for children are raised</w:t>
      </w:r>
      <w:r w:rsidR="00261FEE" w:rsidRPr="00A63AAF">
        <w:rPr>
          <w:rFonts w:cs="Calibri"/>
          <w:color w:val="000000"/>
        </w:rPr>
        <w:t xml:space="preserve"> which should act as an additional reminder to staff to respond quickly.</w:t>
      </w:r>
    </w:p>
    <w:p w14:paraId="2FA9D281" w14:textId="77777777" w:rsidR="00A5352C" w:rsidRPr="00A63AAF" w:rsidRDefault="00A5352C" w:rsidP="00A5352C">
      <w:pPr>
        <w:spacing w:after="0" w:line="240" w:lineRule="auto"/>
        <w:ind w:left="720" w:hanging="720"/>
        <w:jc w:val="both"/>
        <w:rPr>
          <w:rFonts w:cs="Calibri"/>
          <w:color w:val="000000"/>
        </w:rPr>
      </w:pPr>
    </w:p>
    <w:p w14:paraId="20FD61B4" w14:textId="477D484C" w:rsidR="002B18BB" w:rsidRPr="00A63AAF" w:rsidRDefault="002B18BB" w:rsidP="00A5352C">
      <w:pPr>
        <w:spacing w:after="0" w:line="240" w:lineRule="auto"/>
        <w:ind w:left="720" w:hanging="720"/>
        <w:jc w:val="both"/>
        <w:rPr>
          <w:rFonts w:cs="Calibri"/>
          <w:bCs/>
        </w:rPr>
      </w:pPr>
      <w:r w:rsidRPr="00A63AAF">
        <w:rPr>
          <w:rFonts w:cs="Calibri"/>
          <w:bCs/>
        </w:rPr>
        <w:t>4.5.2</w:t>
      </w:r>
      <w:r w:rsidRPr="00A63AAF">
        <w:rPr>
          <w:rFonts w:cs="Calibri"/>
          <w:bCs/>
        </w:rPr>
        <w:tab/>
      </w:r>
      <w:r w:rsidR="00EC08F7" w:rsidRPr="00A63AAF">
        <w:rPr>
          <w:rFonts w:cs="Calibri"/>
          <w:bCs/>
        </w:rPr>
        <w:t xml:space="preserve">The second injury was to Child P who </w:t>
      </w:r>
      <w:r w:rsidR="00142F24" w:rsidRPr="00A63AAF">
        <w:rPr>
          <w:rFonts w:cs="Calibri"/>
          <w:bCs/>
        </w:rPr>
        <w:t xml:space="preserve">sustained a </w:t>
      </w:r>
      <w:r w:rsidR="00B822AE" w:rsidRPr="00A63AAF">
        <w:rPr>
          <w:rFonts w:cs="Calibri"/>
          <w:bCs/>
        </w:rPr>
        <w:t xml:space="preserve">small </w:t>
      </w:r>
      <w:r w:rsidR="00142F24" w:rsidRPr="00A63AAF">
        <w:rPr>
          <w:rFonts w:cs="Calibri"/>
          <w:bCs/>
        </w:rPr>
        <w:t>cut to the</w:t>
      </w:r>
      <w:r w:rsidR="00EC08F7" w:rsidRPr="00A63AAF">
        <w:rPr>
          <w:rFonts w:cs="Calibri"/>
          <w:bCs/>
        </w:rPr>
        <w:t xml:space="preserve"> head while in </w:t>
      </w:r>
      <w:r w:rsidR="00142F24" w:rsidRPr="00A63AAF">
        <w:rPr>
          <w:rFonts w:cs="Calibri"/>
          <w:bCs/>
        </w:rPr>
        <w:t>the</w:t>
      </w:r>
      <w:r w:rsidR="00EC08F7" w:rsidRPr="00A63AAF">
        <w:rPr>
          <w:rFonts w:cs="Calibri"/>
          <w:bCs/>
        </w:rPr>
        <w:t xml:space="preserve"> father’s care at the paternal grandp</w:t>
      </w:r>
      <w:r w:rsidR="00142F24" w:rsidRPr="00A63AAF">
        <w:rPr>
          <w:rFonts w:cs="Calibri"/>
          <w:bCs/>
        </w:rPr>
        <w:t>a</w:t>
      </w:r>
      <w:r w:rsidR="00EC08F7" w:rsidRPr="00A63AAF">
        <w:rPr>
          <w:rFonts w:cs="Calibri"/>
          <w:bCs/>
        </w:rPr>
        <w:t>rent</w:t>
      </w:r>
      <w:r w:rsidR="00142F24" w:rsidRPr="00A63AAF">
        <w:rPr>
          <w:rFonts w:cs="Calibri"/>
          <w:bCs/>
        </w:rPr>
        <w:t>’</w:t>
      </w:r>
      <w:r w:rsidR="00EC08F7" w:rsidRPr="00A63AAF">
        <w:rPr>
          <w:rFonts w:cs="Calibri"/>
          <w:bCs/>
        </w:rPr>
        <w:t>s house</w:t>
      </w:r>
      <w:r w:rsidR="00142F24" w:rsidRPr="00A63AAF">
        <w:rPr>
          <w:rFonts w:cs="Calibri"/>
          <w:bCs/>
        </w:rPr>
        <w:t xml:space="preserve">. The child was taken immediately to the hospital by Father, the explanation for the injury was considered </w:t>
      </w:r>
      <w:r w:rsidR="00114786">
        <w:rPr>
          <w:rFonts w:cs="Calibri"/>
          <w:bCs/>
        </w:rPr>
        <w:t>as</w:t>
      </w:r>
      <w:r w:rsidR="00142F24" w:rsidRPr="00A63AAF">
        <w:rPr>
          <w:rFonts w:cs="Calibri"/>
          <w:bCs/>
        </w:rPr>
        <w:t xml:space="preserve"> plausible and the child’s presentation was good therefore no further action was taken. </w:t>
      </w:r>
      <w:r w:rsidR="0083568D" w:rsidRPr="00A63AAF">
        <w:rPr>
          <w:rFonts w:cs="Calibri"/>
          <w:bCs/>
        </w:rPr>
        <w:t>It is however unclear why a safeguarding assessment was not recorded.</w:t>
      </w:r>
    </w:p>
    <w:p w14:paraId="3399EAC4" w14:textId="77777777" w:rsidR="00A5352C" w:rsidRPr="00A63AAF" w:rsidRDefault="00A5352C" w:rsidP="00A5352C">
      <w:pPr>
        <w:spacing w:after="0" w:line="240" w:lineRule="auto"/>
        <w:ind w:left="720" w:hanging="720"/>
        <w:jc w:val="both"/>
        <w:rPr>
          <w:rFonts w:cs="Calibri"/>
        </w:rPr>
      </w:pPr>
    </w:p>
    <w:p w14:paraId="32D039C5" w14:textId="77777777" w:rsidR="00D523B0" w:rsidRPr="00A63AAF" w:rsidRDefault="002B18BB" w:rsidP="00A5352C">
      <w:pPr>
        <w:autoSpaceDE w:val="0"/>
        <w:autoSpaceDN w:val="0"/>
        <w:adjustRightInd w:val="0"/>
        <w:spacing w:after="0" w:line="240" w:lineRule="auto"/>
        <w:jc w:val="both"/>
        <w:rPr>
          <w:rFonts w:cs="Calibri"/>
          <w:b/>
          <w:bCs/>
          <w:sz w:val="24"/>
          <w:szCs w:val="24"/>
        </w:rPr>
      </w:pPr>
      <w:bookmarkStart w:id="14" w:name="_Hlk26973297"/>
      <w:r w:rsidRPr="00A63AAF">
        <w:rPr>
          <w:rFonts w:cs="Calibri"/>
          <w:b/>
          <w:bCs/>
          <w:sz w:val="24"/>
          <w:szCs w:val="24"/>
        </w:rPr>
        <w:t>4.6</w:t>
      </w:r>
      <w:r w:rsidRPr="00A63AAF">
        <w:rPr>
          <w:rFonts w:cs="Calibri"/>
          <w:b/>
          <w:bCs/>
          <w:sz w:val="24"/>
          <w:szCs w:val="24"/>
        </w:rPr>
        <w:tab/>
      </w:r>
      <w:r w:rsidR="00342CB6" w:rsidRPr="00A63AAF">
        <w:rPr>
          <w:rFonts w:cs="Calibri"/>
          <w:b/>
          <w:bCs/>
          <w:sz w:val="24"/>
          <w:szCs w:val="24"/>
        </w:rPr>
        <w:t xml:space="preserve">Identified </w:t>
      </w:r>
      <w:r w:rsidR="00B632E6" w:rsidRPr="00A63AAF">
        <w:rPr>
          <w:rFonts w:cs="Calibri"/>
          <w:b/>
          <w:bCs/>
          <w:sz w:val="24"/>
          <w:szCs w:val="24"/>
        </w:rPr>
        <w:t>g</w:t>
      </w:r>
      <w:r w:rsidR="00D523B0" w:rsidRPr="00A63AAF">
        <w:rPr>
          <w:rFonts w:cs="Calibri"/>
          <w:b/>
          <w:bCs/>
          <w:sz w:val="24"/>
          <w:szCs w:val="24"/>
        </w:rPr>
        <w:t>ood</w:t>
      </w:r>
      <w:r w:rsidR="00B632E6" w:rsidRPr="00A63AAF">
        <w:rPr>
          <w:rFonts w:cs="Calibri"/>
          <w:b/>
          <w:bCs/>
          <w:sz w:val="24"/>
          <w:szCs w:val="24"/>
        </w:rPr>
        <w:t xml:space="preserve"> p</w:t>
      </w:r>
      <w:r w:rsidR="00D523B0" w:rsidRPr="00A63AAF">
        <w:rPr>
          <w:rFonts w:cs="Calibri"/>
          <w:b/>
          <w:bCs/>
          <w:sz w:val="24"/>
          <w:szCs w:val="24"/>
        </w:rPr>
        <w:t>ractice</w:t>
      </w:r>
    </w:p>
    <w:bookmarkEnd w:id="14"/>
    <w:p w14:paraId="794508DD" w14:textId="77777777" w:rsidR="00A5352C" w:rsidRPr="00A63AAF" w:rsidRDefault="00A5352C" w:rsidP="00A5352C">
      <w:pPr>
        <w:autoSpaceDE w:val="0"/>
        <w:autoSpaceDN w:val="0"/>
        <w:adjustRightInd w:val="0"/>
        <w:spacing w:after="0" w:line="240" w:lineRule="auto"/>
        <w:jc w:val="both"/>
        <w:rPr>
          <w:rFonts w:cs="Calibri"/>
          <w:b/>
          <w:bCs/>
        </w:rPr>
      </w:pPr>
    </w:p>
    <w:p w14:paraId="6871FF5E" w14:textId="77777777" w:rsidR="00F80049" w:rsidRPr="00A63AAF" w:rsidRDefault="00777758" w:rsidP="00A5352C">
      <w:pPr>
        <w:pStyle w:val="BodyText2"/>
        <w:spacing w:after="0" w:line="240" w:lineRule="auto"/>
        <w:ind w:left="720" w:hanging="720"/>
        <w:jc w:val="both"/>
        <w:rPr>
          <w:rFonts w:cs="Calibri"/>
        </w:rPr>
      </w:pPr>
      <w:r w:rsidRPr="00A63AAF">
        <w:rPr>
          <w:rFonts w:cs="Calibri"/>
          <w:bCs/>
        </w:rPr>
        <w:t>4.</w:t>
      </w:r>
      <w:r w:rsidR="002B18BB" w:rsidRPr="00A63AAF">
        <w:rPr>
          <w:rFonts w:cs="Calibri"/>
          <w:bCs/>
        </w:rPr>
        <w:t>6</w:t>
      </w:r>
      <w:r w:rsidRPr="00A63AAF">
        <w:rPr>
          <w:rFonts w:cs="Calibri"/>
          <w:bCs/>
        </w:rPr>
        <w:t>.1</w:t>
      </w:r>
      <w:r w:rsidR="00B9734B" w:rsidRPr="00A63AAF">
        <w:rPr>
          <w:rFonts w:cs="Calibri"/>
          <w:bCs/>
        </w:rPr>
        <w:tab/>
      </w:r>
      <w:r w:rsidR="00C54750" w:rsidRPr="00A63AAF">
        <w:rPr>
          <w:rFonts w:cs="Calibri"/>
        </w:rPr>
        <w:t xml:space="preserve">It was noted that the assessments by the health visitor and the Hospital staff were appropriate and that practice was sound.  The response by the </w:t>
      </w:r>
      <w:r w:rsidR="00F80049" w:rsidRPr="00A63AAF">
        <w:rPr>
          <w:rFonts w:cs="Calibri"/>
        </w:rPr>
        <w:t xml:space="preserve">hospital Safeguarding Team </w:t>
      </w:r>
      <w:r w:rsidR="00C54750" w:rsidRPr="00A63AAF">
        <w:rPr>
          <w:rFonts w:cs="Calibri"/>
        </w:rPr>
        <w:t xml:space="preserve">was delayed </w:t>
      </w:r>
      <w:r w:rsidR="00F80049" w:rsidRPr="00A63AAF">
        <w:rPr>
          <w:rFonts w:cs="Calibri"/>
        </w:rPr>
        <w:t xml:space="preserve">but following this, the appropriate checks were undertaken. </w:t>
      </w:r>
    </w:p>
    <w:p w14:paraId="785EA75D" w14:textId="77777777" w:rsidR="00A5352C" w:rsidRPr="00A63AAF" w:rsidRDefault="00A5352C" w:rsidP="00A5352C">
      <w:pPr>
        <w:pStyle w:val="BodyText2"/>
        <w:spacing w:after="0" w:line="240" w:lineRule="auto"/>
        <w:ind w:left="720" w:hanging="720"/>
        <w:jc w:val="both"/>
        <w:rPr>
          <w:rFonts w:cs="Calibri"/>
        </w:rPr>
      </w:pPr>
    </w:p>
    <w:p w14:paraId="6247A267" w14:textId="77777777" w:rsidR="00FE780C" w:rsidRPr="00A63AAF" w:rsidRDefault="00C54750" w:rsidP="00A5352C">
      <w:pPr>
        <w:pStyle w:val="BodyText2"/>
        <w:spacing w:after="0" w:line="240" w:lineRule="auto"/>
        <w:ind w:left="720" w:hanging="720"/>
        <w:jc w:val="both"/>
        <w:rPr>
          <w:rFonts w:cs="Calibri"/>
        </w:rPr>
      </w:pPr>
      <w:r w:rsidRPr="00A63AAF">
        <w:rPr>
          <w:rFonts w:cs="Calibri"/>
          <w:bCs/>
        </w:rPr>
        <w:lastRenderedPageBreak/>
        <w:t>4.6.2</w:t>
      </w:r>
      <w:r w:rsidRPr="00A63AAF">
        <w:rPr>
          <w:rFonts w:cs="Calibri"/>
          <w:bCs/>
        </w:rPr>
        <w:tab/>
      </w:r>
      <w:r w:rsidR="00F80049" w:rsidRPr="00A63AAF">
        <w:rPr>
          <w:rFonts w:cs="Calibri"/>
        </w:rPr>
        <w:t xml:space="preserve">The GP was </w:t>
      </w:r>
      <w:r w:rsidRPr="00A63AAF">
        <w:rPr>
          <w:rFonts w:cs="Calibri"/>
        </w:rPr>
        <w:t xml:space="preserve">very </w:t>
      </w:r>
      <w:r w:rsidR="00F80049" w:rsidRPr="00A63AAF">
        <w:rPr>
          <w:rFonts w:cs="Calibri"/>
        </w:rPr>
        <w:t>accessible and made conscious effort</w:t>
      </w:r>
      <w:r w:rsidRPr="00A63AAF">
        <w:rPr>
          <w:rFonts w:cs="Calibri"/>
        </w:rPr>
        <w:t>s</w:t>
      </w:r>
      <w:r w:rsidR="00F80049" w:rsidRPr="00A63AAF">
        <w:rPr>
          <w:rFonts w:cs="Calibri"/>
        </w:rPr>
        <w:t xml:space="preserve"> to contact Mother.</w:t>
      </w:r>
      <w:r w:rsidRPr="00A63AAF">
        <w:rPr>
          <w:rFonts w:cs="Calibri"/>
        </w:rPr>
        <w:t xml:space="preserve"> This was also true of all the mental health services</w:t>
      </w:r>
      <w:r w:rsidR="000008DD" w:rsidRPr="00A63AAF">
        <w:rPr>
          <w:rFonts w:cs="Calibri"/>
        </w:rPr>
        <w:t>,</w:t>
      </w:r>
      <w:r w:rsidRPr="00A63AAF">
        <w:rPr>
          <w:rFonts w:cs="Calibri"/>
        </w:rPr>
        <w:t xml:space="preserve"> and there were repeated efforts by staff to engage with Mother and enable her to access services.</w:t>
      </w:r>
    </w:p>
    <w:p w14:paraId="712E40ED" w14:textId="77777777" w:rsidR="00E36B4A" w:rsidRPr="00A63AAF" w:rsidRDefault="00E36B4A" w:rsidP="00A5352C">
      <w:pPr>
        <w:pStyle w:val="BodyText2"/>
        <w:spacing w:after="0" w:line="240" w:lineRule="auto"/>
        <w:ind w:left="720" w:hanging="720"/>
        <w:jc w:val="both"/>
        <w:rPr>
          <w:rFonts w:cs="Calibri"/>
        </w:rPr>
      </w:pPr>
    </w:p>
    <w:p w14:paraId="167DB970" w14:textId="77777777" w:rsidR="00A5352C" w:rsidRPr="00A63AAF" w:rsidRDefault="00A5352C" w:rsidP="00A5352C">
      <w:pPr>
        <w:pStyle w:val="BodyText2"/>
        <w:spacing w:after="0" w:line="240" w:lineRule="auto"/>
        <w:ind w:left="720" w:hanging="720"/>
        <w:jc w:val="both"/>
        <w:rPr>
          <w:rFonts w:cs="Calibri"/>
        </w:rPr>
      </w:pPr>
    </w:p>
    <w:p w14:paraId="703FC28B" w14:textId="77777777" w:rsidR="00AB1AF1" w:rsidRPr="00A63AAF" w:rsidRDefault="00105367" w:rsidP="00A5352C">
      <w:pPr>
        <w:tabs>
          <w:tab w:val="left" w:pos="1290"/>
        </w:tabs>
        <w:spacing w:after="0" w:line="240" w:lineRule="auto"/>
        <w:ind w:left="720" w:hanging="720"/>
        <w:jc w:val="both"/>
        <w:rPr>
          <w:rFonts w:cs="Calibri"/>
          <w:b/>
          <w:bCs/>
          <w:sz w:val="28"/>
          <w:szCs w:val="28"/>
        </w:rPr>
      </w:pPr>
      <w:r w:rsidRPr="00A63AAF">
        <w:rPr>
          <w:rFonts w:cs="Calibri"/>
          <w:b/>
          <w:bCs/>
          <w:sz w:val="28"/>
          <w:szCs w:val="28"/>
        </w:rPr>
        <w:t>5</w:t>
      </w:r>
      <w:r w:rsidR="00C935E5" w:rsidRPr="00A63AAF">
        <w:rPr>
          <w:rFonts w:cs="Calibri"/>
          <w:b/>
          <w:bCs/>
          <w:sz w:val="28"/>
          <w:szCs w:val="28"/>
        </w:rPr>
        <w:tab/>
      </w:r>
      <w:r w:rsidR="00A5352C" w:rsidRPr="00A63AAF">
        <w:rPr>
          <w:rFonts w:cs="Calibri"/>
          <w:b/>
          <w:bCs/>
          <w:sz w:val="28"/>
          <w:szCs w:val="28"/>
        </w:rPr>
        <w:t>Lessons learned about the wider safeguarding system</w:t>
      </w:r>
    </w:p>
    <w:p w14:paraId="59174BED" w14:textId="77777777" w:rsidR="00A5352C" w:rsidRPr="00A63AAF" w:rsidRDefault="00A5352C" w:rsidP="00A5352C">
      <w:pPr>
        <w:tabs>
          <w:tab w:val="left" w:pos="1290"/>
        </w:tabs>
        <w:spacing w:after="0" w:line="240" w:lineRule="auto"/>
        <w:ind w:left="720" w:hanging="720"/>
        <w:jc w:val="both"/>
        <w:rPr>
          <w:rFonts w:cs="Calibri"/>
          <w:b/>
          <w:bCs/>
        </w:rPr>
      </w:pPr>
    </w:p>
    <w:p w14:paraId="6DC89FA2" w14:textId="77777777" w:rsidR="00CB37CF" w:rsidRPr="00A63AAF" w:rsidRDefault="00105367" w:rsidP="00A5352C">
      <w:pPr>
        <w:autoSpaceDE w:val="0"/>
        <w:autoSpaceDN w:val="0"/>
        <w:adjustRightInd w:val="0"/>
        <w:spacing w:after="0" w:line="240" w:lineRule="auto"/>
        <w:ind w:left="720" w:hanging="720"/>
        <w:jc w:val="both"/>
        <w:rPr>
          <w:rFonts w:cs="Calibri"/>
          <w:b/>
          <w:bCs/>
        </w:rPr>
      </w:pPr>
      <w:bookmarkStart w:id="15" w:name="_Hlk26973336"/>
      <w:r w:rsidRPr="00A63AAF">
        <w:rPr>
          <w:rFonts w:cs="Calibri"/>
          <w:b/>
          <w:bCs/>
        </w:rPr>
        <w:t>5</w:t>
      </w:r>
      <w:r w:rsidR="003618EE" w:rsidRPr="00A63AAF">
        <w:rPr>
          <w:rFonts w:cs="Calibri"/>
          <w:b/>
          <w:bCs/>
        </w:rPr>
        <w:t>.1</w:t>
      </w:r>
      <w:r w:rsidR="003618EE" w:rsidRPr="00A63AAF">
        <w:rPr>
          <w:rFonts w:cs="Calibri"/>
          <w:b/>
          <w:bCs/>
        </w:rPr>
        <w:tab/>
      </w:r>
      <w:r w:rsidR="00AB1AF1" w:rsidRPr="00A63AAF">
        <w:rPr>
          <w:rFonts w:cs="Calibri"/>
          <w:b/>
          <w:bCs/>
        </w:rPr>
        <w:t xml:space="preserve">Sharing of </w:t>
      </w:r>
      <w:r w:rsidR="009C41B5" w:rsidRPr="00A63AAF">
        <w:rPr>
          <w:rFonts w:cs="Calibri"/>
          <w:b/>
          <w:bCs/>
        </w:rPr>
        <w:t>information</w:t>
      </w:r>
      <w:r w:rsidR="00AB1AF1" w:rsidRPr="00A63AAF">
        <w:rPr>
          <w:rFonts w:cs="Calibri"/>
          <w:b/>
          <w:bCs/>
        </w:rPr>
        <w:t xml:space="preserve"> </w:t>
      </w:r>
      <w:r w:rsidR="009C41B5" w:rsidRPr="00A63AAF">
        <w:rPr>
          <w:rFonts w:cs="Calibri"/>
          <w:b/>
          <w:bCs/>
        </w:rPr>
        <w:t xml:space="preserve">between </w:t>
      </w:r>
      <w:r w:rsidR="00AB1AF1" w:rsidRPr="00A63AAF">
        <w:rPr>
          <w:rFonts w:cs="Calibri"/>
          <w:b/>
          <w:bCs/>
        </w:rPr>
        <w:t>agencies</w:t>
      </w:r>
    </w:p>
    <w:bookmarkEnd w:id="15"/>
    <w:p w14:paraId="44A0F034" w14:textId="77777777" w:rsidR="00A5352C" w:rsidRPr="00A63AAF" w:rsidRDefault="00A5352C" w:rsidP="00A5352C">
      <w:pPr>
        <w:autoSpaceDE w:val="0"/>
        <w:autoSpaceDN w:val="0"/>
        <w:adjustRightInd w:val="0"/>
        <w:spacing w:after="0" w:line="240" w:lineRule="auto"/>
        <w:ind w:left="720" w:hanging="720"/>
        <w:jc w:val="both"/>
        <w:rPr>
          <w:rFonts w:cs="Calibri"/>
          <w:b/>
          <w:bCs/>
        </w:rPr>
      </w:pPr>
    </w:p>
    <w:p w14:paraId="6D2BD986" w14:textId="77777777" w:rsidR="003B067A" w:rsidRPr="00A63AAF" w:rsidRDefault="00CB37CF" w:rsidP="00A5352C">
      <w:pPr>
        <w:autoSpaceDE w:val="0"/>
        <w:autoSpaceDN w:val="0"/>
        <w:adjustRightInd w:val="0"/>
        <w:spacing w:after="0" w:line="240" w:lineRule="auto"/>
        <w:ind w:left="720" w:hanging="720"/>
        <w:jc w:val="both"/>
        <w:rPr>
          <w:rFonts w:cs="Calibri"/>
        </w:rPr>
      </w:pPr>
      <w:r w:rsidRPr="00A63AAF">
        <w:rPr>
          <w:rFonts w:cs="Calibri"/>
          <w:bCs/>
        </w:rPr>
        <w:t>5.1.1</w:t>
      </w:r>
      <w:r w:rsidRPr="00A63AAF">
        <w:rPr>
          <w:rFonts w:cs="Calibri"/>
          <w:bCs/>
        </w:rPr>
        <w:tab/>
      </w:r>
      <w:r w:rsidR="00537F90" w:rsidRPr="00A63AAF">
        <w:rPr>
          <w:rFonts w:cs="Calibri"/>
          <w:bCs/>
        </w:rPr>
        <w:t>Information sharing is at the crux of effective safeguarding</w:t>
      </w:r>
      <w:r w:rsidR="00EE52D4" w:rsidRPr="00A63AAF">
        <w:rPr>
          <w:rFonts w:cs="Calibri"/>
          <w:bCs/>
        </w:rPr>
        <w:t>;</w:t>
      </w:r>
      <w:r w:rsidR="00537F90" w:rsidRPr="00A63AAF">
        <w:rPr>
          <w:rFonts w:cs="Calibri"/>
          <w:bCs/>
        </w:rPr>
        <w:t xml:space="preserve"> however</w:t>
      </w:r>
      <w:r w:rsidR="00EE52D4" w:rsidRPr="00A63AAF">
        <w:rPr>
          <w:rFonts w:cs="Calibri"/>
          <w:bCs/>
        </w:rPr>
        <w:t>,</w:t>
      </w:r>
      <w:r w:rsidR="00537F90" w:rsidRPr="00A63AAF">
        <w:rPr>
          <w:rFonts w:cs="Calibri"/>
          <w:bCs/>
        </w:rPr>
        <w:t xml:space="preserve"> there are many reasons why information is sometimes not shared</w:t>
      </w:r>
      <w:r w:rsidR="00B178D5" w:rsidRPr="00A63AAF">
        <w:rPr>
          <w:rFonts w:cs="Calibri"/>
          <w:bCs/>
        </w:rPr>
        <w:t>,</w:t>
      </w:r>
      <w:r w:rsidR="00537F90" w:rsidRPr="00A63AAF">
        <w:rPr>
          <w:rFonts w:cs="Calibri"/>
          <w:bCs/>
        </w:rPr>
        <w:t xml:space="preserve"> and it is important to understand these reasons if the safeguarding system is to be strengthened. A feature of this case was the absence of information sharing between the</w:t>
      </w:r>
      <w:r w:rsidR="00C70707" w:rsidRPr="00A63AAF">
        <w:rPr>
          <w:rFonts w:cs="Calibri"/>
          <w:bCs/>
        </w:rPr>
        <w:t xml:space="preserve"> GP and </w:t>
      </w:r>
      <w:r w:rsidR="00537F90" w:rsidRPr="00A63AAF">
        <w:rPr>
          <w:rFonts w:cs="Calibri"/>
          <w:bCs/>
        </w:rPr>
        <w:t>the health visitor.</w:t>
      </w:r>
      <w:r w:rsidR="00A240AE" w:rsidRPr="00A63AAF">
        <w:rPr>
          <w:rFonts w:cs="Calibri"/>
        </w:rPr>
        <w:t xml:space="preserve"> GPs are in a prime position to identify vulnerable children</w:t>
      </w:r>
      <w:r w:rsidR="00EE52D4" w:rsidRPr="00A63AAF">
        <w:rPr>
          <w:rFonts w:cs="Calibri"/>
        </w:rPr>
        <w:t>,</w:t>
      </w:r>
      <w:r w:rsidR="00537F90" w:rsidRPr="00A63AAF">
        <w:rPr>
          <w:rFonts w:cs="Calibri"/>
        </w:rPr>
        <w:t xml:space="preserve"> particularly when, as in this case, parents use the GP as the main support system</w:t>
      </w:r>
      <w:r w:rsidR="00A240AE" w:rsidRPr="00A63AAF">
        <w:rPr>
          <w:rFonts w:cs="Calibri"/>
        </w:rPr>
        <w:t xml:space="preserve">. Treating whole families over long periods of time, </w:t>
      </w:r>
      <w:r w:rsidR="00537F90" w:rsidRPr="00A63AAF">
        <w:rPr>
          <w:rFonts w:cs="Calibri"/>
        </w:rPr>
        <w:t>GPs can become aware of</w:t>
      </w:r>
      <w:r w:rsidR="00A240AE" w:rsidRPr="00A63AAF">
        <w:rPr>
          <w:rFonts w:cs="Calibri"/>
        </w:rPr>
        <w:t xml:space="preserve"> valuable insights into the difficulties that some children face. However, </w:t>
      </w:r>
      <w:r w:rsidR="00537F90" w:rsidRPr="00A63AAF">
        <w:rPr>
          <w:rFonts w:cs="Calibri"/>
        </w:rPr>
        <w:t>they</w:t>
      </w:r>
      <w:r w:rsidR="00A240AE" w:rsidRPr="00A63AAF">
        <w:rPr>
          <w:rFonts w:cs="Calibri"/>
        </w:rPr>
        <w:t xml:space="preserve"> rarely see into the homes of young families, with domiciliary visits being largely reserved for frail older people and those with multiple morbidities</w:t>
      </w:r>
      <w:r w:rsidR="00B206FF" w:rsidRPr="00A63AAF">
        <w:rPr>
          <w:rFonts w:cs="Calibri"/>
        </w:rPr>
        <w:t>,</w:t>
      </w:r>
      <w:r w:rsidR="00537F90" w:rsidRPr="00A63AAF">
        <w:rPr>
          <w:rFonts w:cs="Calibri"/>
        </w:rPr>
        <w:t xml:space="preserve"> they</w:t>
      </w:r>
      <w:r w:rsidR="00A240AE" w:rsidRPr="00A63AAF">
        <w:rPr>
          <w:rFonts w:cs="Calibri"/>
        </w:rPr>
        <w:t xml:space="preserve"> therefore </w:t>
      </w:r>
      <w:r w:rsidR="00537F90" w:rsidRPr="00A63AAF">
        <w:rPr>
          <w:rFonts w:cs="Calibri"/>
        </w:rPr>
        <w:t xml:space="preserve">need to </w:t>
      </w:r>
      <w:r w:rsidR="00A240AE" w:rsidRPr="00A63AAF">
        <w:rPr>
          <w:rFonts w:cs="Calibri"/>
        </w:rPr>
        <w:t xml:space="preserve">draw on the wider healthcare team to obtain as full a picture as possible of a child’s life if </w:t>
      </w:r>
      <w:r w:rsidR="00537F90" w:rsidRPr="00A63AAF">
        <w:rPr>
          <w:rFonts w:cs="Calibri"/>
        </w:rPr>
        <w:t>they</w:t>
      </w:r>
      <w:r w:rsidR="00A240AE" w:rsidRPr="00A63AAF">
        <w:rPr>
          <w:rFonts w:cs="Calibri"/>
        </w:rPr>
        <w:t xml:space="preserve"> are to recognise those in need</w:t>
      </w:r>
      <w:r w:rsidR="00537F90" w:rsidRPr="00A63AAF">
        <w:rPr>
          <w:rFonts w:cs="Calibri"/>
        </w:rPr>
        <w:t xml:space="preserve">. </w:t>
      </w:r>
    </w:p>
    <w:p w14:paraId="4644D354" w14:textId="77777777" w:rsidR="003B067A" w:rsidRPr="00A63AAF" w:rsidRDefault="003B067A" w:rsidP="00A5352C">
      <w:pPr>
        <w:autoSpaceDE w:val="0"/>
        <w:autoSpaceDN w:val="0"/>
        <w:adjustRightInd w:val="0"/>
        <w:spacing w:after="0" w:line="240" w:lineRule="auto"/>
        <w:ind w:left="720" w:hanging="720"/>
        <w:jc w:val="both"/>
        <w:rPr>
          <w:rFonts w:cs="Calibri"/>
        </w:rPr>
      </w:pPr>
    </w:p>
    <w:p w14:paraId="596C1BD9" w14:textId="77777777" w:rsidR="00CB37CF" w:rsidRPr="00A63AAF" w:rsidRDefault="003B067A" w:rsidP="00A5352C">
      <w:pPr>
        <w:autoSpaceDE w:val="0"/>
        <w:autoSpaceDN w:val="0"/>
        <w:adjustRightInd w:val="0"/>
        <w:spacing w:after="0" w:line="240" w:lineRule="auto"/>
        <w:ind w:left="720" w:hanging="720"/>
        <w:jc w:val="both"/>
        <w:rPr>
          <w:rFonts w:cs="Calibri"/>
        </w:rPr>
      </w:pPr>
      <w:r w:rsidRPr="00A63AAF">
        <w:rPr>
          <w:rFonts w:cs="Calibri"/>
        </w:rPr>
        <w:t>5.1.2</w:t>
      </w:r>
      <w:r w:rsidRPr="00A63AAF">
        <w:rPr>
          <w:rFonts w:cs="Calibri"/>
        </w:rPr>
        <w:tab/>
      </w:r>
      <w:r w:rsidR="00537F90" w:rsidRPr="00A63AAF">
        <w:rPr>
          <w:rFonts w:cs="Calibri"/>
        </w:rPr>
        <w:t>In this case the GP was the first professional to be aware of the breakdown in the parents</w:t>
      </w:r>
      <w:r w:rsidR="00EE52D4" w:rsidRPr="00A63AAF">
        <w:rPr>
          <w:rFonts w:cs="Calibri"/>
        </w:rPr>
        <w:t>’</w:t>
      </w:r>
      <w:r w:rsidR="00537F90" w:rsidRPr="00A63AAF">
        <w:rPr>
          <w:rFonts w:cs="Calibri"/>
        </w:rPr>
        <w:t xml:space="preserve"> marriage and the impact this had on Mother’s emotional well-being. </w:t>
      </w:r>
      <w:r w:rsidR="00B178D5" w:rsidRPr="00A63AAF">
        <w:rPr>
          <w:rFonts w:cs="Calibri"/>
        </w:rPr>
        <w:t>There was a responsive and caring service offered to Mother</w:t>
      </w:r>
      <w:r w:rsidR="00EE52D4" w:rsidRPr="00A63AAF">
        <w:rPr>
          <w:rFonts w:cs="Calibri"/>
        </w:rPr>
        <w:t>,</w:t>
      </w:r>
      <w:r w:rsidR="00B178D5" w:rsidRPr="00A63AAF">
        <w:rPr>
          <w:rFonts w:cs="Calibri"/>
        </w:rPr>
        <w:t xml:space="preserve"> however</w:t>
      </w:r>
      <w:r w:rsidR="00EE52D4" w:rsidRPr="00A63AAF">
        <w:rPr>
          <w:rFonts w:cs="Calibri"/>
        </w:rPr>
        <w:t>,</w:t>
      </w:r>
      <w:r w:rsidR="00B178D5" w:rsidRPr="00A63AAF">
        <w:rPr>
          <w:rFonts w:cs="Calibri"/>
        </w:rPr>
        <w:t xml:space="preserve"> there was less insight into the impact this might have on her children. There was no consideration of whether it would have been helpful to offer </w:t>
      </w:r>
      <w:r w:rsidR="00EE52D4" w:rsidRPr="00A63AAF">
        <w:rPr>
          <w:rFonts w:cs="Calibri"/>
        </w:rPr>
        <w:t xml:space="preserve">Mother </w:t>
      </w:r>
      <w:r w:rsidR="00B178D5" w:rsidRPr="00A63AAF">
        <w:rPr>
          <w:rFonts w:cs="Calibri"/>
        </w:rPr>
        <w:t>a referral to Early Help</w:t>
      </w:r>
      <w:r w:rsidR="00B206FF" w:rsidRPr="00A63AAF">
        <w:rPr>
          <w:rFonts w:cs="Calibri"/>
        </w:rPr>
        <w:t>,</w:t>
      </w:r>
      <w:r w:rsidR="00B178D5" w:rsidRPr="00A63AAF">
        <w:rPr>
          <w:rFonts w:cs="Calibri"/>
        </w:rPr>
        <w:t xml:space="preserve"> or to consider asking the health visitor to check the well-being of the children. The reasons for this are not totally clear but one explanation is that initially Mother’s presentation was not that unusual</w:t>
      </w:r>
      <w:r w:rsidR="00EE52D4" w:rsidRPr="00A63AAF">
        <w:rPr>
          <w:rFonts w:cs="Calibri"/>
        </w:rPr>
        <w:t>,</w:t>
      </w:r>
      <w:r w:rsidR="00B178D5" w:rsidRPr="00A63AAF">
        <w:rPr>
          <w:rFonts w:cs="Calibri"/>
        </w:rPr>
        <w:t xml:space="preserve"> and if all such families were referred to the health visitor</w:t>
      </w:r>
      <w:r w:rsidR="00EE52D4" w:rsidRPr="00A63AAF">
        <w:rPr>
          <w:rFonts w:cs="Calibri"/>
        </w:rPr>
        <w:t>,</w:t>
      </w:r>
      <w:r w:rsidR="00B178D5" w:rsidRPr="00A63AAF">
        <w:rPr>
          <w:rFonts w:cs="Calibri"/>
        </w:rPr>
        <w:t xml:space="preserve"> </w:t>
      </w:r>
      <w:r w:rsidR="00364EF5" w:rsidRPr="00A63AAF">
        <w:rPr>
          <w:rFonts w:cs="Calibri"/>
        </w:rPr>
        <w:t>the service would be</w:t>
      </w:r>
      <w:r w:rsidR="00B178D5" w:rsidRPr="00A63AAF">
        <w:rPr>
          <w:rFonts w:cs="Calibri"/>
        </w:rPr>
        <w:t xml:space="preserve"> overload</w:t>
      </w:r>
      <w:r w:rsidR="00364EF5" w:rsidRPr="00A63AAF">
        <w:rPr>
          <w:rFonts w:cs="Calibri"/>
        </w:rPr>
        <w:t>ed</w:t>
      </w:r>
      <w:r w:rsidR="00B178D5" w:rsidRPr="00A63AAF">
        <w:rPr>
          <w:rFonts w:cs="Calibri"/>
        </w:rPr>
        <w:t>. Another possible explanation is that</w:t>
      </w:r>
      <w:r w:rsidR="00B206FF" w:rsidRPr="00A63AAF">
        <w:rPr>
          <w:rFonts w:cs="Calibri"/>
        </w:rPr>
        <w:t>, due to</w:t>
      </w:r>
      <w:r w:rsidR="00B178D5" w:rsidRPr="00A63AAF">
        <w:rPr>
          <w:rFonts w:cs="Calibri"/>
        </w:rPr>
        <w:t xml:space="preserve"> the changes in both the location and nature of health visiting</w:t>
      </w:r>
      <w:r w:rsidR="00B206FF" w:rsidRPr="00A63AAF">
        <w:rPr>
          <w:rFonts w:cs="Calibri"/>
        </w:rPr>
        <w:t>,</w:t>
      </w:r>
      <w:r w:rsidR="00B178D5" w:rsidRPr="00A63AAF">
        <w:rPr>
          <w:rFonts w:cs="Calibri"/>
        </w:rPr>
        <w:t xml:space="preserve"> GPs no longer consider sharing information in the same way as </w:t>
      </w:r>
      <w:r w:rsidR="00364EF5" w:rsidRPr="00A63AAF">
        <w:rPr>
          <w:rFonts w:cs="Calibri"/>
        </w:rPr>
        <w:t xml:space="preserve">they did </w:t>
      </w:r>
      <w:r w:rsidR="00B178D5" w:rsidRPr="00A63AAF">
        <w:rPr>
          <w:rFonts w:cs="Calibri"/>
        </w:rPr>
        <w:t>when the</w:t>
      </w:r>
      <w:r w:rsidR="00B206FF" w:rsidRPr="00A63AAF">
        <w:rPr>
          <w:rFonts w:cs="Calibri"/>
        </w:rPr>
        <w:t>re</w:t>
      </w:r>
      <w:r w:rsidR="00B178D5" w:rsidRPr="00A63AAF">
        <w:rPr>
          <w:rFonts w:cs="Calibri"/>
        </w:rPr>
        <w:t xml:space="preserve"> was co-location and closer day-to-day working. </w:t>
      </w:r>
      <w:r w:rsidR="0083568D" w:rsidRPr="00A63AAF">
        <w:rPr>
          <w:rFonts w:cs="Calibri"/>
        </w:rPr>
        <w:t>Another factor that may impact on information sharing between agencies is the high workload for GPs and the lack of continuity of care for the individual patient</w:t>
      </w:r>
      <w:r w:rsidR="00EE52D4" w:rsidRPr="00A63AAF">
        <w:rPr>
          <w:rFonts w:cs="Calibri"/>
        </w:rPr>
        <w:t>,</w:t>
      </w:r>
      <w:r w:rsidR="0083568D" w:rsidRPr="00A63AAF">
        <w:rPr>
          <w:rFonts w:cs="Calibri"/>
        </w:rPr>
        <w:t xml:space="preserve"> which makes it difficult for a more personalised support to be provided.</w:t>
      </w:r>
    </w:p>
    <w:p w14:paraId="237547F9" w14:textId="77777777" w:rsidR="003B067A" w:rsidRPr="00A63AAF" w:rsidRDefault="003B067A" w:rsidP="00A5352C">
      <w:pPr>
        <w:autoSpaceDE w:val="0"/>
        <w:autoSpaceDN w:val="0"/>
        <w:adjustRightInd w:val="0"/>
        <w:spacing w:after="0" w:line="240" w:lineRule="auto"/>
        <w:ind w:left="720" w:hanging="720"/>
        <w:jc w:val="both"/>
        <w:rPr>
          <w:rFonts w:cs="Calibri"/>
        </w:rPr>
      </w:pPr>
    </w:p>
    <w:p w14:paraId="6556E3C3" w14:textId="77777777" w:rsidR="003B067A" w:rsidRPr="00A63AAF" w:rsidRDefault="003B067A" w:rsidP="00A5352C">
      <w:pPr>
        <w:autoSpaceDE w:val="0"/>
        <w:autoSpaceDN w:val="0"/>
        <w:adjustRightInd w:val="0"/>
        <w:spacing w:after="0" w:line="240" w:lineRule="auto"/>
        <w:ind w:left="720" w:hanging="720"/>
        <w:jc w:val="both"/>
        <w:rPr>
          <w:rFonts w:cs="Calibri"/>
        </w:rPr>
      </w:pPr>
      <w:r w:rsidRPr="00A63AAF">
        <w:rPr>
          <w:rFonts w:cs="Calibri"/>
        </w:rPr>
        <w:t>5.1.3</w:t>
      </w:r>
      <w:r w:rsidRPr="00A63AAF">
        <w:rPr>
          <w:rFonts w:cs="Calibri"/>
        </w:rPr>
        <w:tab/>
      </w:r>
      <w:r w:rsidR="00EE52D4" w:rsidRPr="00A63AAF">
        <w:rPr>
          <w:rFonts w:cs="Calibri"/>
        </w:rPr>
        <w:t>I</w:t>
      </w:r>
      <w:r w:rsidRPr="00A63AAF">
        <w:rPr>
          <w:rFonts w:cs="Calibri"/>
        </w:rPr>
        <w:t>n the area where Mother was registered with the GP</w:t>
      </w:r>
      <w:r w:rsidR="00EE52D4" w:rsidRPr="00A63AAF">
        <w:rPr>
          <w:rFonts w:cs="Calibri"/>
        </w:rPr>
        <w:t>,</w:t>
      </w:r>
      <w:r w:rsidRPr="00A63AAF">
        <w:rPr>
          <w:rFonts w:cs="Calibri"/>
        </w:rPr>
        <w:t xml:space="preserve"> there are two Health Visitor/GP Multi-Disciplinary Team meetings a month. One for under-5s and one for over-5s. They are run by a practice administrator who adds names to the meeting agenda from GPs who have any concern about a child. They are well attended. They have been running prior to this case. However, since the deaths of O and P, any child where a parent’s mental health is deteriorating will be added to the agenda as well for discussion.</w:t>
      </w:r>
    </w:p>
    <w:p w14:paraId="516C948B" w14:textId="77777777" w:rsidR="00A5352C" w:rsidRPr="00A63AAF" w:rsidRDefault="00A5352C" w:rsidP="00A5352C">
      <w:pPr>
        <w:autoSpaceDE w:val="0"/>
        <w:autoSpaceDN w:val="0"/>
        <w:adjustRightInd w:val="0"/>
        <w:spacing w:after="0" w:line="240" w:lineRule="auto"/>
        <w:ind w:left="720" w:hanging="720"/>
        <w:jc w:val="both"/>
        <w:rPr>
          <w:rFonts w:cs="Calibri"/>
          <w:bCs/>
        </w:rPr>
      </w:pPr>
    </w:p>
    <w:p w14:paraId="4D8B7721" w14:textId="77777777" w:rsidR="00CA60C9" w:rsidRPr="00A63AAF" w:rsidRDefault="00CB37CF" w:rsidP="00A5352C">
      <w:pPr>
        <w:spacing w:after="0" w:line="240" w:lineRule="auto"/>
        <w:ind w:left="720" w:hanging="720"/>
        <w:jc w:val="both"/>
        <w:rPr>
          <w:rFonts w:cs="Calibri"/>
          <w:bCs/>
        </w:rPr>
      </w:pPr>
      <w:r w:rsidRPr="00A63AAF">
        <w:rPr>
          <w:rFonts w:cs="Calibri"/>
          <w:bCs/>
        </w:rPr>
        <w:t>5.</w:t>
      </w:r>
      <w:r w:rsidR="00FF19CC" w:rsidRPr="00A63AAF">
        <w:rPr>
          <w:rFonts w:cs="Calibri"/>
          <w:bCs/>
        </w:rPr>
        <w:t>1.</w:t>
      </w:r>
      <w:r w:rsidR="003B067A" w:rsidRPr="00A63AAF">
        <w:rPr>
          <w:rFonts w:cs="Calibri"/>
          <w:bCs/>
        </w:rPr>
        <w:t>4</w:t>
      </w:r>
      <w:r w:rsidRPr="00A63AAF">
        <w:rPr>
          <w:rFonts w:cs="Calibri"/>
          <w:bCs/>
        </w:rPr>
        <w:tab/>
      </w:r>
      <w:r w:rsidR="009E1230" w:rsidRPr="00A63AAF">
        <w:rPr>
          <w:rFonts w:cs="Calibri"/>
          <w:bCs/>
        </w:rPr>
        <w:t>Another time when information was not shared effectively was when Mother was referred to SP</w:t>
      </w:r>
      <w:r w:rsidR="00EE52D4" w:rsidRPr="00A63AAF">
        <w:rPr>
          <w:rFonts w:cs="Calibri"/>
          <w:bCs/>
        </w:rPr>
        <w:t>o</w:t>
      </w:r>
      <w:r w:rsidR="009E1230" w:rsidRPr="00A63AAF">
        <w:rPr>
          <w:rFonts w:cs="Calibri"/>
          <w:bCs/>
        </w:rPr>
        <w:t>A and the d</w:t>
      </w:r>
      <w:r w:rsidR="00C70707" w:rsidRPr="00A63AAF">
        <w:rPr>
          <w:rFonts w:cs="Calibri"/>
          <w:bCs/>
        </w:rPr>
        <w:t>etail</w:t>
      </w:r>
      <w:r w:rsidR="009E1230" w:rsidRPr="00A63AAF">
        <w:rPr>
          <w:rFonts w:cs="Calibri"/>
          <w:bCs/>
        </w:rPr>
        <w:t>s</w:t>
      </w:r>
      <w:r w:rsidR="00C70707" w:rsidRPr="00A63AAF">
        <w:rPr>
          <w:rFonts w:cs="Calibri"/>
          <w:bCs/>
        </w:rPr>
        <w:t xml:space="preserve"> of </w:t>
      </w:r>
      <w:r w:rsidR="009E1230" w:rsidRPr="00A63AAF">
        <w:rPr>
          <w:rFonts w:cs="Calibri"/>
          <w:bCs/>
        </w:rPr>
        <w:t xml:space="preserve">the </w:t>
      </w:r>
      <w:r w:rsidR="00C70707" w:rsidRPr="00A63AAF">
        <w:rPr>
          <w:rFonts w:cs="Calibri"/>
          <w:bCs/>
        </w:rPr>
        <w:t xml:space="preserve">age of </w:t>
      </w:r>
      <w:r w:rsidR="009E1230" w:rsidRPr="00A63AAF">
        <w:rPr>
          <w:rFonts w:cs="Calibri"/>
          <w:bCs/>
        </w:rPr>
        <w:t xml:space="preserve">the </w:t>
      </w:r>
      <w:r w:rsidR="00C70707" w:rsidRPr="00A63AAF">
        <w:rPr>
          <w:rFonts w:cs="Calibri"/>
          <w:bCs/>
        </w:rPr>
        <w:t xml:space="preserve">children and </w:t>
      </w:r>
      <w:r w:rsidR="00EE52D4" w:rsidRPr="00A63AAF">
        <w:rPr>
          <w:rFonts w:cs="Calibri"/>
          <w:bCs/>
        </w:rPr>
        <w:t>M</w:t>
      </w:r>
      <w:r w:rsidR="00C70707" w:rsidRPr="00A63AAF">
        <w:rPr>
          <w:rFonts w:cs="Calibri"/>
          <w:bCs/>
        </w:rPr>
        <w:t>other</w:t>
      </w:r>
      <w:r w:rsidR="009E1230" w:rsidRPr="00A63AAF">
        <w:rPr>
          <w:rFonts w:cs="Calibri"/>
          <w:bCs/>
        </w:rPr>
        <w:t>’</w:t>
      </w:r>
      <w:r w:rsidR="00C70707" w:rsidRPr="00A63AAF">
        <w:rPr>
          <w:rFonts w:cs="Calibri"/>
          <w:bCs/>
        </w:rPr>
        <w:t xml:space="preserve">s change of address </w:t>
      </w:r>
      <w:r w:rsidR="009E1230" w:rsidRPr="00A63AAF">
        <w:rPr>
          <w:rFonts w:cs="Calibri"/>
          <w:bCs/>
        </w:rPr>
        <w:t>w</w:t>
      </w:r>
      <w:r w:rsidR="00364EF5" w:rsidRPr="00A63AAF">
        <w:rPr>
          <w:rFonts w:cs="Calibri"/>
          <w:bCs/>
        </w:rPr>
        <w:t>ere</w:t>
      </w:r>
      <w:r w:rsidR="009E1230" w:rsidRPr="00A63AAF">
        <w:rPr>
          <w:rFonts w:cs="Calibri"/>
          <w:bCs/>
        </w:rPr>
        <w:t xml:space="preserve"> </w:t>
      </w:r>
      <w:r w:rsidR="00C70707" w:rsidRPr="00A63AAF">
        <w:rPr>
          <w:rFonts w:cs="Calibri"/>
          <w:bCs/>
        </w:rPr>
        <w:t>not shared</w:t>
      </w:r>
      <w:r w:rsidR="009E1230" w:rsidRPr="00A63AAF">
        <w:rPr>
          <w:rFonts w:cs="Calibri"/>
          <w:bCs/>
        </w:rPr>
        <w:t>. In part</w:t>
      </w:r>
      <w:r w:rsidR="00EE52D4" w:rsidRPr="00A63AAF">
        <w:rPr>
          <w:rFonts w:cs="Calibri"/>
          <w:bCs/>
        </w:rPr>
        <w:t>,</w:t>
      </w:r>
      <w:r w:rsidR="009E1230" w:rsidRPr="00A63AAF">
        <w:rPr>
          <w:rFonts w:cs="Calibri"/>
          <w:bCs/>
        </w:rPr>
        <w:t xml:space="preserve"> </w:t>
      </w:r>
      <w:r w:rsidR="00EE52D4" w:rsidRPr="00A63AAF">
        <w:rPr>
          <w:rFonts w:cs="Calibri"/>
          <w:bCs/>
        </w:rPr>
        <w:t xml:space="preserve">this </w:t>
      </w:r>
      <w:r w:rsidR="0083568D" w:rsidRPr="00A63AAF">
        <w:rPr>
          <w:rFonts w:cs="Calibri"/>
          <w:bCs/>
        </w:rPr>
        <w:t>was</w:t>
      </w:r>
      <w:r w:rsidR="009E1230" w:rsidRPr="00A63AAF">
        <w:rPr>
          <w:rFonts w:cs="Calibri"/>
          <w:bCs/>
        </w:rPr>
        <w:t xml:space="preserve"> an oversight by an inexperienced professional</w:t>
      </w:r>
      <w:r w:rsidR="00EE52D4" w:rsidRPr="00A63AAF">
        <w:rPr>
          <w:rFonts w:cs="Calibri"/>
          <w:bCs/>
        </w:rPr>
        <w:t>,</w:t>
      </w:r>
      <w:r w:rsidR="009E1230" w:rsidRPr="00A63AAF">
        <w:rPr>
          <w:rFonts w:cs="Calibri"/>
          <w:bCs/>
        </w:rPr>
        <w:t xml:space="preserve"> </w:t>
      </w:r>
      <w:r w:rsidR="0083568D" w:rsidRPr="00A63AAF">
        <w:rPr>
          <w:rFonts w:cs="Calibri"/>
          <w:bCs/>
        </w:rPr>
        <w:t>however the</w:t>
      </w:r>
      <w:r w:rsidR="003B067A" w:rsidRPr="00A63AAF">
        <w:rPr>
          <w:rFonts w:cs="Calibri"/>
          <w:bCs/>
        </w:rPr>
        <w:t>re are now</w:t>
      </w:r>
      <w:r w:rsidR="0083568D" w:rsidRPr="00A63AAF">
        <w:rPr>
          <w:rFonts w:cs="Calibri"/>
          <w:bCs/>
        </w:rPr>
        <w:t xml:space="preserve"> new systems in place that require the use of a pro forma for passing on information with key details</w:t>
      </w:r>
      <w:r w:rsidR="00EE52D4" w:rsidRPr="00A63AAF">
        <w:rPr>
          <w:rFonts w:cs="Calibri"/>
          <w:bCs/>
        </w:rPr>
        <w:t>,</w:t>
      </w:r>
      <w:r w:rsidR="0083568D" w:rsidRPr="00A63AAF">
        <w:rPr>
          <w:rFonts w:cs="Calibri"/>
          <w:bCs/>
        </w:rPr>
        <w:t xml:space="preserve"> such as ages of children in the household</w:t>
      </w:r>
      <w:r w:rsidR="00EE52D4" w:rsidRPr="00A63AAF">
        <w:rPr>
          <w:rFonts w:cs="Calibri"/>
          <w:bCs/>
        </w:rPr>
        <w:t>,</w:t>
      </w:r>
      <w:r w:rsidR="0083568D" w:rsidRPr="00A63AAF">
        <w:rPr>
          <w:rFonts w:cs="Calibri"/>
          <w:bCs/>
        </w:rPr>
        <w:t xml:space="preserve"> being included </w:t>
      </w:r>
      <w:r w:rsidR="003B067A" w:rsidRPr="00A63AAF">
        <w:rPr>
          <w:rFonts w:cs="Calibri"/>
          <w:bCs/>
        </w:rPr>
        <w:t xml:space="preserve">which </w:t>
      </w:r>
      <w:r w:rsidR="0006274C" w:rsidRPr="00A63AAF">
        <w:rPr>
          <w:rFonts w:cs="Calibri"/>
          <w:bCs/>
        </w:rPr>
        <w:t xml:space="preserve">will make such </w:t>
      </w:r>
      <w:r w:rsidR="003B067A" w:rsidRPr="00A63AAF">
        <w:rPr>
          <w:rFonts w:cs="Calibri"/>
          <w:bCs/>
        </w:rPr>
        <w:t xml:space="preserve">an </w:t>
      </w:r>
      <w:r w:rsidR="0006274C" w:rsidRPr="00A63AAF">
        <w:rPr>
          <w:rFonts w:cs="Calibri"/>
          <w:bCs/>
        </w:rPr>
        <w:t>error less likely to happen.</w:t>
      </w:r>
      <w:r w:rsidR="009E1230" w:rsidRPr="00A63AAF">
        <w:rPr>
          <w:rFonts w:cs="Calibri"/>
          <w:bCs/>
        </w:rPr>
        <w:t xml:space="preserve"> </w:t>
      </w:r>
    </w:p>
    <w:p w14:paraId="7A6616A2" w14:textId="77777777" w:rsidR="00A5352C" w:rsidRPr="00A63AAF" w:rsidRDefault="00A5352C" w:rsidP="00A5352C">
      <w:pPr>
        <w:spacing w:after="0" w:line="240" w:lineRule="auto"/>
        <w:ind w:left="720" w:hanging="720"/>
        <w:jc w:val="both"/>
        <w:rPr>
          <w:rFonts w:cs="Calibri"/>
        </w:rPr>
      </w:pPr>
    </w:p>
    <w:p w14:paraId="397F4967" w14:textId="77777777" w:rsidR="00DD67F4" w:rsidRPr="00A63AAF" w:rsidRDefault="005D67DD" w:rsidP="00A5352C">
      <w:pPr>
        <w:tabs>
          <w:tab w:val="left" w:pos="1290"/>
        </w:tabs>
        <w:spacing w:after="0" w:line="240" w:lineRule="auto"/>
        <w:ind w:left="720" w:hanging="720"/>
        <w:jc w:val="both"/>
        <w:rPr>
          <w:rFonts w:cs="Calibri"/>
        </w:rPr>
      </w:pPr>
      <w:r w:rsidRPr="00A63AAF">
        <w:rPr>
          <w:rFonts w:cs="Calibri"/>
          <w:lang w:eastAsia="en-GB"/>
        </w:rPr>
        <w:t>5.1.</w:t>
      </w:r>
      <w:r w:rsidR="003B067A" w:rsidRPr="00A63AAF">
        <w:rPr>
          <w:rFonts w:cs="Calibri"/>
          <w:lang w:eastAsia="en-GB"/>
        </w:rPr>
        <w:t>5</w:t>
      </w:r>
      <w:r w:rsidR="00DB6A3A" w:rsidRPr="00A63AAF">
        <w:rPr>
          <w:rFonts w:cs="Calibri"/>
          <w:lang w:eastAsia="en-GB"/>
        </w:rPr>
        <w:tab/>
      </w:r>
      <w:r w:rsidR="009E1230" w:rsidRPr="00A63AAF">
        <w:rPr>
          <w:rFonts w:cs="Calibri"/>
          <w:lang w:eastAsia="en-GB"/>
        </w:rPr>
        <w:t xml:space="preserve">An example where there was a clear systematic problem in information sharing was with regards to updating the NHS </w:t>
      </w:r>
      <w:r w:rsidR="00EE52D4" w:rsidRPr="00A63AAF">
        <w:rPr>
          <w:rFonts w:cs="Calibri"/>
          <w:lang w:eastAsia="en-GB"/>
        </w:rPr>
        <w:t>S</w:t>
      </w:r>
      <w:r w:rsidR="009E1230" w:rsidRPr="00A63AAF">
        <w:rPr>
          <w:rFonts w:cs="Calibri"/>
          <w:lang w:eastAsia="en-GB"/>
        </w:rPr>
        <w:t xml:space="preserve">pine </w:t>
      </w:r>
      <w:r w:rsidR="00B206FF" w:rsidRPr="00A63AAF">
        <w:rPr>
          <w:rFonts w:cs="Calibri"/>
          <w:lang w:eastAsia="en-GB"/>
        </w:rPr>
        <w:t xml:space="preserve">when </w:t>
      </w:r>
      <w:r w:rsidR="00C70707" w:rsidRPr="00A63AAF">
        <w:rPr>
          <w:rFonts w:cs="Calibri"/>
          <w:lang w:eastAsia="en-GB"/>
        </w:rPr>
        <w:t>people move</w:t>
      </w:r>
      <w:r w:rsidR="007239C4" w:rsidRPr="00A63AAF">
        <w:rPr>
          <w:rFonts w:cs="Calibri"/>
          <w:lang w:eastAsia="en-GB"/>
        </w:rPr>
        <w:t>.</w:t>
      </w:r>
      <w:r w:rsidR="00DB6A3A" w:rsidRPr="00A63AAF">
        <w:rPr>
          <w:rFonts w:cs="Calibri"/>
          <w:lang w:eastAsia="en-GB"/>
        </w:rPr>
        <w:t xml:space="preserve"> </w:t>
      </w:r>
      <w:r w:rsidR="009E1230" w:rsidRPr="00A63AAF">
        <w:rPr>
          <w:rFonts w:cs="Calibri"/>
          <w:lang w:eastAsia="en-GB"/>
        </w:rPr>
        <w:t>Mother had advised the GP of her change of address</w:t>
      </w:r>
      <w:r w:rsidR="00CD28B6" w:rsidRPr="00A63AAF">
        <w:rPr>
          <w:rFonts w:cs="Calibri"/>
          <w:lang w:eastAsia="en-GB"/>
        </w:rPr>
        <w:t xml:space="preserve"> </w:t>
      </w:r>
      <w:r w:rsidR="009E1230" w:rsidRPr="00A63AAF">
        <w:rPr>
          <w:rFonts w:cs="Calibri"/>
          <w:lang w:eastAsia="en-GB"/>
        </w:rPr>
        <w:t xml:space="preserve">however this was not reflected on the </w:t>
      </w:r>
      <w:r w:rsidR="00B206FF" w:rsidRPr="00A63AAF">
        <w:rPr>
          <w:rFonts w:cs="Calibri"/>
          <w:lang w:eastAsia="en-GB"/>
        </w:rPr>
        <w:t xml:space="preserve">NHS </w:t>
      </w:r>
      <w:r w:rsidR="009E1230" w:rsidRPr="00A63AAF">
        <w:rPr>
          <w:rFonts w:cs="Calibri"/>
          <w:lang w:eastAsia="en-GB"/>
        </w:rPr>
        <w:t>Spine</w:t>
      </w:r>
      <w:r w:rsidR="00CD28B6" w:rsidRPr="00A63AAF">
        <w:rPr>
          <w:rFonts w:cs="Calibri"/>
          <w:lang w:eastAsia="en-GB"/>
        </w:rPr>
        <w:t>,</w:t>
      </w:r>
      <w:r w:rsidR="009E1230" w:rsidRPr="00A63AAF">
        <w:rPr>
          <w:rFonts w:cs="Calibri"/>
          <w:lang w:eastAsia="en-GB"/>
        </w:rPr>
        <w:t xml:space="preserve"> meaning that other health professionals were not </w:t>
      </w:r>
      <w:r w:rsidR="009E1230" w:rsidRPr="00A63AAF">
        <w:rPr>
          <w:rFonts w:cs="Calibri"/>
          <w:lang w:eastAsia="en-GB"/>
        </w:rPr>
        <w:lastRenderedPageBreak/>
        <w:t>given her new address</w:t>
      </w:r>
      <w:r w:rsidR="00CD28B6" w:rsidRPr="00A63AAF">
        <w:rPr>
          <w:rFonts w:cs="Calibri"/>
          <w:lang w:eastAsia="en-GB"/>
        </w:rPr>
        <w:t>,</w:t>
      </w:r>
      <w:r w:rsidR="009E1230" w:rsidRPr="00A63AAF">
        <w:rPr>
          <w:rFonts w:cs="Calibri"/>
          <w:lang w:eastAsia="en-GB"/>
        </w:rPr>
        <w:t xml:space="preserve"> despite the Community Mental Health Team telephoning the GP to clarify contact details</w:t>
      </w:r>
      <w:bookmarkStart w:id="16" w:name="_Hlk24381013"/>
      <w:r w:rsidR="009E1230" w:rsidRPr="00A63AAF">
        <w:rPr>
          <w:rFonts w:cs="Calibri"/>
          <w:lang w:eastAsia="en-GB"/>
        </w:rPr>
        <w:t xml:space="preserve">. </w:t>
      </w:r>
      <w:r w:rsidR="00DD67F4" w:rsidRPr="00A63AAF">
        <w:rPr>
          <w:rFonts w:cs="Calibri"/>
        </w:rPr>
        <w:t>Generally, if a patient or family move address and register with another GP</w:t>
      </w:r>
      <w:r w:rsidR="00CD28B6" w:rsidRPr="00A63AAF">
        <w:rPr>
          <w:rFonts w:cs="Calibri"/>
        </w:rPr>
        <w:t>,</w:t>
      </w:r>
      <w:r w:rsidR="00DD67F4" w:rsidRPr="00A63AAF">
        <w:rPr>
          <w:rFonts w:cs="Calibri"/>
        </w:rPr>
        <w:t xml:space="preserve"> a request is made for the previous GPs records</w:t>
      </w:r>
      <w:r w:rsidR="00CD28B6" w:rsidRPr="00A63AAF">
        <w:rPr>
          <w:rFonts w:cs="Calibri"/>
        </w:rPr>
        <w:t>,</w:t>
      </w:r>
      <w:r w:rsidR="00DD67F4" w:rsidRPr="00A63AAF">
        <w:rPr>
          <w:rFonts w:cs="Calibri"/>
        </w:rPr>
        <w:t xml:space="preserve"> and at that point the address is changed and the patient de-registered. If there are any children under 5 within the family, then the Health Visiting team will be notified of the change of address and new GP details. If a patient informs </w:t>
      </w:r>
      <w:r w:rsidR="00CD28B6" w:rsidRPr="00A63AAF">
        <w:rPr>
          <w:rFonts w:cs="Calibri"/>
        </w:rPr>
        <w:t>the</w:t>
      </w:r>
      <w:r w:rsidR="00DD67F4" w:rsidRPr="00A63AAF">
        <w:rPr>
          <w:rFonts w:cs="Calibri"/>
        </w:rPr>
        <w:t xml:space="preserve"> </w:t>
      </w:r>
      <w:r w:rsidR="00CD28B6" w:rsidRPr="00A63AAF">
        <w:rPr>
          <w:rFonts w:cs="Calibri"/>
        </w:rPr>
        <w:t xml:space="preserve">practice </w:t>
      </w:r>
      <w:r w:rsidR="00DD67F4" w:rsidRPr="00A63AAF">
        <w:rPr>
          <w:rFonts w:cs="Calibri"/>
        </w:rPr>
        <w:t xml:space="preserve">they have changed address </w:t>
      </w:r>
      <w:r w:rsidR="00DD67F4" w:rsidRPr="00A63AAF">
        <w:rPr>
          <w:rFonts w:cs="Calibri"/>
          <w:i/>
        </w:rPr>
        <w:t xml:space="preserve">within </w:t>
      </w:r>
      <w:r w:rsidR="00DD67F4" w:rsidRPr="00A63AAF">
        <w:rPr>
          <w:rFonts w:cs="Calibri"/>
        </w:rPr>
        <w:t xml:space="preserve">the practice catchment area, then the address will be </w:t>
      </w:r>
      <w:r w:rsidR="00E36B4A" w:rsidRPr="00A63AAF">
        <w:rPr>
          <w:rFonts w:cs="Calibri"/>
        </w:rPr>
        <w:t>changed,</w:t>
      </w:r>
      <w:r w:rsidR="00DD67F4" w:rsidRPr="00A63AAF">
        <w:rPr>
          <w:rFonts w:cs="Calibri"/>
        </w:rPr>
        <w:t xml:space="preserve"> and no further action is required.</w:t>
      </w:r>
    </w:p>
    <w:p w14:paraId="632FB454" w14:textId="77777777" w:rsidR="00A5352C" w:rsidRPr="00A63AAF" w:rsidRDefault="00A5352C" w:rsidP="00A5352C">
      <w:pPr>
        <w:tabs>
          <w:tab w:val="left" w:pos="1290"/>
        </w:tabs>
        <w:spacing w:after="0" w:line="240" w:lineRule="auto"/>
        <w:ind w:left="720" w:hanging="720"/>
        <w:jc w:val="both"/>
        <w:rPr>
          <w:rFonts w:cs="Calibri"/>
          <w:lang w:eastAsia="en-GB"/>
        </w:rPr>
      </w:pPr>
    </w:p>
    <w:p w14:paraId="3825F865" w14:textId="77777777" w:rsidR="00DD67F4" w:rsidRPr="00A63AAF" w:rsidRDefault="00DD67F4" w:rsidP="00A5352C">
      <w:pPr>
        <w:pStyle w:val="ListParagraph"/>
        <w:spacing w:after="0" w:line="240" w:lineRule="auto"/>
        <w:ind w:hanging="720"/>
        <w:jc w:val="both"/>
        <w:rPr>
          <w:rFonts w:cs="Calibri"/>
        </w:rPr>
      </w:pPr>
      <w:r w:rsidRPr="00A63AAF">
        <w:rPr>
          <w:rFonts w:cs="Calibri"/>
        </w:rPr>
        <w:t>5.1.</w:t>
      </w:r>
      <w:r w:rsidR="003B067A" w:rsidRPr="00A63AAF">
        <w:rPr>
          <w:rFonts w:cs="Calibri"/>
        </w:rPr>
        <w:t>6</w:t>
      </w:r>
      <w:r w:rsidRPr="00A63AAF">
        <w:rPr>
          <w:rFonts w:cs="Calibri"/>
        </w:rPr>
        <w:tab/>
        <w:t>In the case of O and P, the mother informally advised the GP she was moving</w:t>
      </w:r>
      <w:r w:rsidR="00CD28B6" w:rsidRPr="00A63AAF">
        <w:rPr>
          <w:rFonts w:cs="Calibri"/>
        </w:rPr>
        <w:t xml:space="preserve"> </w:t>
      </w:r>
      <w:r w:rsidRPr="00A63AAF">
        <w:rPr>
          <w:rFonts w:cs="Calibri"/>
        </w:rPr>
        <w:t xml:space="preserve">to </w:t>
      </w:r>
      <w:r w:rsidR="00CD28B6" w:rsidRPr="00A63AAF">
        <w:rPr>
          <w:rFonts w:cs="Calibri"/>
        </w:rPr>
        <w:t>be nearer her parents</w:t>
      </w:r>
      <w:r w:rsidRPr="00A63AAF">
        <w:rPr>
          <w:rFonts w:cs="Calibri"/>
        </w:rPr>
        <w:t>. In such circumstances</w:t>
      </w:r>
      <w:r w:rsidR="00CD28B6" w:rsidRPr="00A63AAF">
        <w:rPr>
          <w:rFonts w:cs="Calibri"/>
        </w:rPr>
        <w:t>,</w:t>
      </w:r>
      <w:r w:rsidRPr="00A63AAF">
        <w:rPr>
          <w:rFonts w:cs="Calibri"/>
        </w:rPr>
        <w:t xml:space="preserve"> it would not be routine to change an address to one that was outside the practice area without there being a request for notes from a new GP, especially when the patient was of concern as there is a risk that the patient would then be without a registered GP. In this situation, there would be no informal passing over of the new address to the Health Visiting team. </w:t>
      </w:r>
    </w:p>
    <w:p w14:paraId="23B71A87" w14:textId="77777777" w:rsidR="00A5352C" w:rsidRPr="00A63AAF" w:rsidRDefault="00A5352C" w:rsidP="00A5352C">
      <w:pPr>
        <w:pStyle w:val="ListParagraph"/>
        <w:spacing w:after="0" w:line="240" w:lineRule="auto"/>
        <w:ind w:hanging="720"/>
        <w:jc w:val="both"/>
        <w:rPr>
          <w:rFonts w:cs="Calibri"/>
        </w:rPr>
      </w:pPr>
    </w:p>
    <w:p w14:paraId="42816CBB" w14:textId="77777777" w:rsidR="00FF19CC" w:rsidRPr="00A63AAF" w:rsidRDefault="00105367" w:rsidP="00A5352C">
      <w:pPr>
        <w:autoSpaceDE w:val="0"/>
        <w:autoSpaceDN w:val="0"/>
        <w:adjustRightInd w:val="0"/>
        <w:spacing w:after="0" w:line="240" w:lineRule="auto"/>
        <w:ind w:left="720" w:hanging="720"/>
        <w:jc w:val="both"/>
        <w:rPr>
          <w:rFonts w:cs="Calibri"/>
          <w:b/>
          <w:bCs/>
        </w:rPr>
      </w:pPr>
      <w:bookmarkStart w:id="17" w:name="_Hlk26973360"/>
      <w:bookmarkEnd w:id="16"/>
      <w:r w:rsidRPr="00A63AAF">
        <w:rPr>
          <w:rFonts w:cs="Calibri"/>
          <w:b/>
          <w:bCs/>
        </w:rPr>
        <w:t>5</w:t>
      </w:r>
      <w:r w:rsidR="00C935E5" w:rsidRPr="00A63AAF">
        <w:rPr>
          <w:rFonts w:cs="Calibri"/>
          <w:b/>
          <w:bCs/>
        </w:rPr>
        <w:t>.2</w:t>
      </w:r>
      <w:r w:rsidR="00C935E5" w:rsidRPr="00A63AAF">
        <w:rPr>
          <w:rFonts w:cs="Calibri"/>
          <w:b/>
          <w:bCs/>
        </w:rPr>
        <w:tab/>
      </w:r>
      <w:r w:rsidR="002B6A88" w:rsidRPr="00A63AAF">
        <w:rPr>
          <w:rFonts w:cs="Calibri"/>
          <w:b/>
          <w:bCs/>
          <w:sz w:val="24"/>
          <w:szCs w:val="24"/>
        </w:rPr>
        <w:t>‘</w:t>
      </w:r>
      <w:r w:rsidR="00A5352C" w:rsidRPr="00A63AAF">
        <w:rPr>
          <w:rFonts w:cs="Calibri"/>
          <w:b/>
          <w:bCs/>
          <w:sz w:val="24"/>
          <w:szCs w:val="24"/>
        </w:rPr>
        <w:t>Whole Family Working</w:t>
      </w:r>
      <w:r w:rsidR="002B6A88" w:rsidRPr="00A63AAF">
        <w:rPr>
          <w:rFonts w:cs="Calibri"/>
          <w:b/>
          <w:bCs/>
          <w:sz w:val="24"/>
          <w:szCs w:val="24"/>
        </w:rPr>
        <w:t>’</w:t>
      </w:r>
      <w:r w:rsidR="009C41B5" w:rsidRPr="00A63AAF">
        <w:rPr>
          <w:rFonts w:cs="Calibri"/>
          <w:b/>
          <w:bCs/>
          <w:sz w:val="24"/>
          <w:szCs w:val="24"/>
        </w:rPr>
        <w:t xml:space="preserve">, </w:t>
      </w:r>
      <w:r w:rsidR="00AB1AF1" w:rsidRPr="00A63AAF">
        <w:rPr>
          <w:rFonts w:cs="Calibri"/>
          <w:b/>
          <w:bCs/>
          <w:sz w:val="24"/>
          <w:szCs w:val="24"/>
        </w:rPr>
        <w:t>risks to children</w:t>
      </w:r>
      <w:r w:rsidR="009C41B5" w:rsidRPr="00A63AAF">
        <w:rPr>
          <w:rFonts w:cs="Calibri"/>
          <w:b/>
          <w:bCs/>
          <w:sz w:val="24"/>
          <w:szCs w:val="24"/>
        </w:rPr>
        <w:t xml:space="preserve"> when parents have mental health </w:t>
      </w:r>
      <w:r w:rsidR="009C41B5" w:rsidRPr="00A63AAF">
        <w:rPr>
          <w:rFonts w:cs="Calibri"/>
          <w:b/>
          <w:bCs/>
        </w:rPr>
        <w:t>problems</w:t>
      </w:r>
    </w:p>
    <w:bookmarkEnd w:id="17"/>
    <w:p w14:paraId="7A352AE8" w14:textId="77777777" w:rsidR="00A5352C" w:rsidRPr="00A63AAF" w:rsidRDefault="00A5352C" w:rsidP="00A5352C">
      <w:pPr>
        <w:autoSpaceDE w:val="0"/>
        <w:autoSpaceDN w:val="0"/>
        <w:adjustRightInd w:val="0"/>
        <w:spacing w:after="0" w:line="240" w:lineRule="auto"/>
        <w:ind w:left="720" w:hanging="720"/>
        <w:jc w:val="both"/>
        <w:rPr>
          <w:rFonts w:cs="Calibri"/>
          <w:b/>
          <w:bCs/>
        </w:rPr>
      </w:pPr>
    </w:p>
    <w:p w14:paraId="64BBF27A" w14:textId="77777777" w:rsidR="00C70707" w:rsidRPr="00A63AAF" w:rsidRDefault="00593556" w:rsidP="00A5352C">
      <w:pPr>
        <w:spacing w:after="0" w:line="240" w:lineRule="auto"/>
        <w:ind w:left="720" w:hanging="720"/>
        <w:jc w:val="both"/>
        <w:rPr>
          <w:rFonts w:cs="Calibri"/>
        </w:rPr>
      </w:pPr>
      <w:r w:rsidRPr="00A63AAF">
        <w:rPr>
          <w:rFonts w:cs="Calibri"/>
        </w:rPr>
        <w:t>5.2.</w:t>
      </w:r>
      <w:r w:rsidR="00F66F0E" w:rsidRPr="00A63AAF">
        <w:rPr>
          <w:rFonts w:cs="Calibri"/>
        </w:rPr>
        <w:t>1</w:t>
      </w:r>
      <w:r w:rsidRPr="00A63AAF">
        <w:rPr>
          <w:rFonts w:cs="Calibri"/>
        </w:rPr>
        <w:tab/>
      </w:r>
      <w:r w:rsidR="00C70707" w:rsidRPr="00A63AAF">
        <w:rPr>
          <w:rFonts w:cs="Calibri"/>
        </w:rPr>
        <w:t>P</w:t>
      </w:r>
      <w:r w:rsidR="0085685C" w:rsidRPr="00A63AAF">
        <w:rPr>
          <w:rFonts w:cs="Calibri"/>
        </w:rPr>
        <w:t xml:space="preserve">revious serious </w:t>
      </w:r>
      <w:r w:rsidR="00C70707" w:rsidRPr="00A63AAF">
        <w:rPr>
          <w:rFonts w:cs="Calibri"/>
        </w:rPr>
        <w:t>case reviews</w:t>
      </w:r>
      <w:r w:rsidR="0085685C" w:rsidRPr="00A63AAF">
        <w:rPr>
          <w:rFonts w:cs="Calibri"/>
        </w:rPr>
        <w:t xml:space="preserve"> have shown</w:t>
      </w:r>
      <w:r w:rsidR="00C70707" w:rsidRPr="00A63AAF">
        <w:rPr>
          <w:rFonts w:cs="Calibri"/>
        </w:rPr>
        <w:t xml:space="preserve"> professionals </w:t>
      </w:r>
      <w:r w:rsidR="0085685C" w:rsidRPr="00A63AAF">
        <w:rPr>
          <w:rFonts w:cs="Calibri"/>
        </w:rPr>
        <w:t>may</w:t>
      </w:r>
      <w:r w:rsidR="00C70707" w:rsidRPr="00A63AAF">
        <w:rPr>
          <w:rFonts w:cs="Calibri"/>
        </w:rPr>
        <w:t xml:space="preserve"> lack awareness of the extent a mental health problem may impact on parenting capacity</w:t>
      </w:r>
      <w:r w:rsidR="00681F8A" w:rsidRPr="00A63AAF">
        <w:rPr>
          <w:rFonts w:cs="Calibri"/>
        </w:rPr>
        <w:t>,</w:t>
      </w:r>
      <w:r w:rsidR="0085685C" w:rsidRPr="00A63AAF">
        <w:rPr>
          <w:rFonts w:cs="Calibri"/>
        </w:rPr>
        <w:t xml:space="preserve"> meaning they do not </w:t>
      </w:r>
      <w:r w:rsidR="00DE569B" w:rsidRPr="00A63AAF">
        <w:rPr>
          <w:rFonts w:cs="Calibri"/>
        </w:rPr>
        <w:t xml:space="preserve">identify </w:t>
      </w:r>
      <w:r w:rsidR="00C70707" w:rsidRPr="00A63AAF">
        <w:rPr>
          <w:rFonts w:cs="Calibri"/>
        </w:rPr>
        <w:t xml:space="preserve">potential safeguarding issues. The learning from these reviews highlights that professionals </w:t>
      </w:r>
      <w:r w:rsidR="00B206FF" w:rsidRPr="00A63AAF">
        <w:rPr>
          <w:rFonts w:cs="Calibri"/>
        </w:rPr>
        <w:t>need to</w:t>
      </w:r>
      <w:r w:rsidR="00C70707" w:rsidRPr="00A63AAF">
        <w:rPr>
          <w:rFonts w:cs="Calibri"/>
        </w:rPr>
        <w:t xml:space="preserve"> recognise the relationship between adult mental health and </w:t>
      </w:r>
      <w:r w:rsidR="00E020EC" w:rsidRPr="00A63AAF">
        <w:rPr>
          <w:rFonts w:cs="Calibri"/>
        </w:rPr>
        <w:t>safeguarding children</w:t>
      </w:r>
      <w:r w:rsidR="00C70707" w:rsidRPr="00A63AAF">
        <w:rPr>
          <w:rFonts w:cs="Calibri"/>
        </w:rPr>
        <w:t>. Adult and children’s services need to work together when there is a parent with mental health problems.</w:t>
      </w:r>
      <w:r w:rsidR="00C70707" w:rsidRPr="00A63AAF">
        <w:rPr>
          <w:rFonts w:cs="Calibri"/>
          <w:sz w:val="23"/>
          <w:szCs w:val="23"/>
        </w:rPr>
        <w:t xml:space="preserve"> </w:t>
      </w:r>
      <w:r w:rsidR="00E020EC" w:rsidRPr="00A63AAF">
        <w:rPr>
          <w:rFonts w:cs="Calibri"/>
        </w:rPr>
        <w:t xml:space="preserve">In particular, GPs </w:t>
      </w:r>
      <w:r w:rsidR="00DE569B" w:rsidRPr="00A63AAF">
        <w:rPr>
          <w:rFonts w:cs="Calibri"/>
        </w:rPr>
        <w:t xml:space="preserve">may </w:t>
      </w:r>
      <w:r w:rsidR="00E020EC" w:rsidRPr="00A63AAF">
        <w:rPr>
          <w:rFonts w:cs="Calibri"/>
        </w:rPr>
        <w:t>need to remember to consider what caring responsibilities people who present with mental health issues may have and the impact on their ability to care.</w:t>
      </w:r>
      <w:r w:rsidR="0006274C" w:rsidRPr="00A63AAF">
        <w:rPr>
          <w:rFonts w:cs="Calibri"/>
        </w:rPr>
        <w:t xml:space="preserve"> An area for further work identified by the CCG is the provision of safeguarding training for GPs regarding the risks to children from poor parental mental health. </w:t>
      </w:r>
    </w:p>
    <w:p w14:paraId="19521740" w14:textId="77777777" w:rsidR="00A5352C" w:rsidRPr="00A63AAF" w:rsidRDefault="00A5352C" w:rsidP="00A5352C">
      <w:pPr>
        <w:spacing w:after="0" w:line="240" w:lineRule="auto"/>
        <w:ind w:left="720" w:hanging="720"/>
        <w:jc w:val="both"/>
        <w:rPr>
          <w:rFonts w:cs="Calibri"/>
          <w:i/>
          <w:iCs/>
        </w:rPr>
      </w:pPr>
    </w:p>
    <w:p w14:paraId="7D52BF6C" w14:textId="77777777" w:rsidR="00583DFF" w:rsidRPr="00A63AAF" w:rsidRDefault="00C70707" w:rsidP="00A5352C">
      <w:pPr>
        <w:pStyle w:val="Default"/>
        <w:ind w:left="720" w:hanging="720"/>
        <w:jc w:val="both"/>
        <w:rPr>
          <w:rFonts w:ascii="Calibri" w:hAnsi="Calibri" w:cs="Calibri"/>
          <w:sz w:val="22"/>
          <w:szCs w:val="22"/>
        </w:rPr>
      </w:pPr>
      <w:r w:rsidRPr="00A63AAF">
        <w:rPr>
          <w:rFonts w:ascii="Calibri" w:hAnsi="Calibri" w:cs="Calibri"/>
          <w:sz w:val="22"/>
          <w:szCs w:val="22"/>
        </w:rPr>
        <w:t>5.2.2</w:t>
      </w:r>
      <w:r w:rsidRPr="00A63AAF">
        <w:rPr>
          <w:rFonts w:ascii="Calibri" w:hAnsi="Calibri" w:cs="Calibri"/>
          <w:sz w:val="22"/>
          <w:szCs w:val="22"/>
        </w:rPr>
        <w:tab/>
      </w:r>
      <w:r w:rsidR="00DE569B" w:rsidRPr="00A63AAF">
        <w:rPr>
          <w:rFonts w:ascii="Calibri" w:hAnsi="Calibri" w:cs="Calibri"/>
          <w:sz w:val="22"/>
          <w:szCs w:val="22"/>
        </w:rPr>
        <w:t>In this case t</w:t>
      </w:r>
      <w:r w:rsidR="00081D7F" w:rsidRPr="00A63AAF">
        <w:rPr>
          <w:rFonts w:ascii="Calibri" w:hAnsi="Calibri" w:cs="Calibri"/>
          <w:sz w:val="22"/>
          <w:szCs w:val="22"/>
        </w:rPr>
        <w:t xml:space="preserve">here was insufficient </w:t>
      </w:r>
      <w:r w:rsidR="00583DFF" w:rsidRPr="00A63AAF">
        <w:rPr>
          <w:rFonts w:ascii="Calibri" w:hAnsi="Calibri" w:cs="Calibri"/>
          <w:sz w:val="22"/>
          <w:szCs w:val="22"/>
        </w:rPr>
        <w:t>focus on the impact of Mother’s deteriorating mental health on her capacity to care for her children and no attempt made to involve the wider family</w:t>
      </w:r>
      <w:r w:rsidR="00654A62" w:rsidRPr="00A63AAF">
        <w:rPr>
          <w:rFonts w:ascii="Calibri" w:hAnsi="Calibri" w:cs="Calibri"/>
          <w:sz w:val="22"/>
          <w:szCs w:val="22"/>
        </w:rPr>
        <w:t>,</w:t>
      </w:r>
      <w:r w:rsidR="00583DFF" w:rsidRPr="00A63AAF">
        <w:rPr>
          <w:rFonts w:ascii="Calibri" w:hAnsi="Calibri" w:cs="Calibri"/>
          <w:sz w:val="22"/>
          <w:szCs w:val="22"/>
        </w:rPr>
        <w:t xml:space="preserve"> (either her mother and sister or the father of the children)</w:t>
      </w:r>
      <w:r w:rsidR="00654A62" w:rsidRPr="00A63AAF">
        <w:rPr>
          <w:rFonts w:ascii="Calibri" w:hAnsi="Calibri" w:cs="Calibri"/>
          <w:sz w:val="22"/>
          <w:szCs w:val="22"/>
        </w:rPr>
        <w:t>,</w:t>
      </w:r>
      <w:r w:rsidR="00583DFF" w:rsidRPr="00A63AAF">
        <w:rPr>
          <w:rFonts w:ascii="Calibri" w:hAnsi="Calibri" w:cs="Calibri"/>
          <w:sz w:val="22"/>
          <w:szCs w:val="22"/>
        </w:rPr>
        <w:t xml:space="preserve"> in order to assess whether the care was good enough. A</w:t>
      </w:r>
      <w:r w:rsidR="00081D7F" w:rsidRPr="00A63AAF">
        <w:rPr>
          <w:rFonts w:ascii="Calibri" w:hAnsi="Calibri" w:cs="Calibri"/>
          <w:sz w:val="22"/>
          <w:szCs w:val="22"/>
        </w:rPr>
        <w:t xml:space="preserve"> ‘Think Family’ approach </w:t>
      </w:r>
      <w:r w:rsidR="00583DFF" w:rsidRPr="00A63AAF">
        <w:rPr>
          <w:rFonts w:ascii="Calibri" w:hAnsi="Calibri" w:cs="Calibri"/>
          <w:sz w:val="22"/>
          <w:szCs w:val="22"/>
        </w:rPr>
        <w:t>wa</w:t>
      </w:r>
      <w:r w:rsidR="00081D7F" w:rsidRPr="00A63AAF">
        <w:rPr>
          <w:rFonts w:ascii="Calibri" w:hAnsi="Calibri" w:cs="Calibri"/>
          <w:sz w:val="22"/>
          <w:szCs w:val="22"/>
        </w:rPr>
        <w:t>s needed</w:t>
      </w:r>
      <w:r w:rsidR="00583DFF" w:rsidRPr="00A63AAF">
        <w:rPr>
          <w:rFonts w:ascii="Calibri" w:hAnsi="Calibri" w:cs="Calibri"/>
          <w:sz w:val="22"/>
          <w:szCs w:val="22"/>
        </w:rPr>
        <w:t>. Previous</w:t>
      </w:r>
      <w:r w:rsidR="00081D7F" w:rsidRPr="00A63AAF">
        <w:rPr>
          <w:rFonts w:ascii="Calibri" w:hAnsi="Calibri" w:cs="Calibri"/>
          <w:sz w:val="22"/>
          <w:szCs w:val="22"/>
        </w:rPr>
        <w:t xml:space="preserve"> </w:t>
      </w:r>
      <w:r w:rsidR="00583DFF" w:rsidRPr="00A63AAF">
        <w:rPr>
          <w:rFonts w:ascii="Calibri" w:hAnsi="Calibri" w:cs="Calibri"/>
          <w:sz w:val="22"/>
          <w:szCs w:val="22"/>
        </w:rPr>
        <w:t>research evidence has demonstrated the impact of parental mental health problems on children. A Social Care Institute for Excellence</w:t>
      </w:r>
      <w:r w:rsidR="00654A62" w:rsidRPr="00A63AAF">
        <w:rPr>
          <w:rFonts w:ascii="Calibri" w:hAnsi="Calibri" w:cs="Calibri"/>
          <w:sz w:val="22"/>
          <w:szCs w:val="22"/>
        </w:rPr>
        <w:t xml:space="preserve"> (SCIE)</w:t>
      </w:r>
      <w:r w:rsidR="00583DFF" w:rsidRPr="00A63AAF">
        <w:rPr>
          <w:rFonts w:ascii="Calibri" w:hAnsi="Calibri" w:cs="Calibri"/>
          <w:sz w:val="22"/>
          <w:szCs w:val="22"/>
        </w:rPr>
        <w:t xml:space="preserve"> guide to parental mental health and child welfare</w:t>
      </w:r>
      <w:r w:rsidR="00654A62" w:rsidRPr="00A63AAF">
        <w:rPr>
          <w:rFonts w:ascii="Calibri" w:hAnsi="Calibri" w:cs="Calibri"/>
          <w:sz w:val="22"/>
          <w:szCs w:val="22"/>
        </w:rPr>
        <w:t>,</w:t>
      </w:r>
      <w:r w:rsidR="00583DFF" w:rsidRPr="00A63AAF">
        <w:rPr>
          <w:rFonts w:ascii="Calibri" w:hAnsi="Calibri" w:cs="Calibri"/>
          <w:sz w:val="22"/>
          <w:szCs w:val="22"/>
        </w:rPr>
        <w:t xml:space="preserve"> highlights key recommendations for practice which include:</w:t>
      </w:r>
    </w:p>
    <w:p w14:paraId="6A8695E2" w14:textId="77777777" w:rsidR="00BF2BC1" w:rsidRPr="00A63AAF" w:rsidRDefault="00BF2BC1" w:rsidP="00A5352C">
      <w:pPr>
        <w:pStyle w:val="Default"/>
        <w:ind w:left="720" w:hanging="720"/>
        <w:jc w:val="both"/>
        <w:rPr>
          <w:rFonts w:ascii="Calibri" w:hAnsi="Calibri" w:cs="Calibri"/>
          <w:sz w:val="22"/>
          <w:szCs w:val="22"/>
        </w:rPr>
      </w:pPr>
    </w:p>
    <w:p w14:paraId="4830DE7C" w14:textId="77777777" w:rsidR="00583DFF" w:rsidRPr="00A63AAF" w:rsidRDefault="00583DFF" w:rsidP="00A5352C">
      <w:pPr>
        <w:pStyle w:val="Default"/>
        <w:numPr>
          <w:ilvl w:val="0"/>
          <w:numId w:val="28"/>
        </w:numPr>
        <w:jc w:val="both"/>
        <w:rPr>
          <w:rFonts w:ascii="Calibri" w:hAnsi="Calibri" w:cs="Calibri"/>
          <w:sz w:val="22"/>
          <w:szCs w:val="22"/>
        </w:rPr>
      </w:pPr>
      <w:r w:rsidRPr="00A63AAF">
        <w:rPr>
          <w:rFonts w:ascii="Calibri" w:hAnsi="Calibri" w:cs="Calibri"/>
          <w:sz w:val="22"/>
          <w:szCs w:val="22"/>
        </w:rPr>
        <w:t xml:space="preserve">effective screening tools to identify adults with mental health problems who are </w:t>
      </w:r>
      <w:r w:rsidR="002E5997" w:rsidRPr="00A63AAF">
        <w:rPr>
          <w:rFonts w:ascii="Calibri" w:hAnsi="Calibri" w:cs="Calibri"/>
          <w:sz w:val="22"/>
          <w:szCs w:val="22"/>
        </w:rPr>
        <w:t>parents.</w:t>
      </w:r>
    </w:p>
    <w:p w14:paraId="15D41DA8" w14:textId="77777777" w:rsidR="00583DFF" w:rsidRPr="00A63AAF" w:rsidRDefault="00583DFF" w:rsidP="00A5352C">
      <w:pPr>
        <w:pStyle w:val="Default"/>
        <w:numPr>
          <w:ilvl w:val="0"/>
          <w:numId w:val="28"/>
        </w:numPr>
        <w:jc w:val="both"/>
        <w:rPr>
          <w:rFonts w:ascii="Calibri" w:hAnsi="Calibri" w:cs="Calibri"/>
          <w:sz w:val="22"/>
          <w:szCs w:val="22"/>
        </w:rPr>
      </w:pPr>
      <w:r w:rsidRPr="00A63AAF">
        <w:rPr>
          <w:rFonts w:ascii="Calibri" w:hAnsi="Calibri" w:cs="Calibri"/>
          <w:sz w:val="22"/>
          <w:szCs w:val="22"/>
        </w:rPr>
        <w:t xml:space="preserve">assessment of the whole </w:t>
      </w:r>
      <w:r w:rsidR="002E5997" w:rsidRPr="00A63AAF">
        <w:rPr>
          <w:rFonts w:ascii="Calibri" w:hAnsi="Calibri" w:cs="Calibri"/>
          <w:sz w:val="22"/>
          <w:szCs w:val="22"/>
        </w:rPr>
        <w:t>family.</w:t>
      </w:r>
    </w:p>
    <w:p w14:paraId="05826B02" w14:textId="77777777" w:rsidR="00583DFF" w:rsidRPr="00A63AAF" w:rsidRDefault="00583DFF" w:rsidP="00A5352C">
      <w:pPr>
        <w:pStyle w:val="Default"/>
        <w:numPr>
          <w:ilvl w:val="0"/>
          <w:numId w:val="28"/>
        </w:numPr>
        <w:jc w:val="both"/>
        <w:rPr>
          <w:rFonts w:ascii="Calibri" w:hAnsi="Calibri" w:cs="Calibri"/>
          <w:sz w:val="22"/>
          <w:szCs w:val="22"/>
        </w:rPr>
      </w:pPr>
      <w:r w:rsidRPr="00A63AAF">
        <w:rPr>
          <w:rFonts w:ascii="Calibri" w:hAnsi="Calibri" w:cs="Calibri"/>
          <w:sz w:val="22"/>
          <w:szCs w:val="22"/>
        </w:rPr>
        <w:t>effective planning to meet the individual needs of each family member</w:t>
      </w:r>
      <w:r w:rsidRPr="00A63AAF">
        <w:rPr>
          <w:rStyle w:val="FootnoteReference"/>
          <w:rFonts w:ascii="Calibri" w:hAnsi="Calibri" w:cs="Calibri"/>
          <w:sz w:val="22"/>
          <w:szCs w:val="22"/>
        </w:rPr>
        <w:footnoteReference w:id="14"/>
      </w:r>
      <w:r w:rsidRPr="00A63AAF">
        <w:rPr>
          <w:rFonts w:ascii="Calibri" w:hAnsi="Calibri" w:cs="Calibri"/>
          <w:sz w:val="22"/>
          <w:szCs w:val="22"/>
        </w:rPr>
        <w:t>.</w:t>
      </w:r>
    </w:p>
    <w:p w14:paraId="774FEF4F" w14:textId="77777777" w:rsidR="00C34E3C" w:rsidRPr="00A63AAF" w:rsidRDefault="00C34E3C" w:rsidP="00A5352C">
      <w:pPr>
        <w:pStyle w:val="Default"/>
        <w:ind w:left="1440"/>
        <w:jc w:val="both"/>
        <w:rPr>
          <w:rFonts w:ascii="Calibri" w:hAnsi="Calibri" w:cs="Calibri"/>
          <w:sz w:val="22"/>
          <w:szCs w:val="22"/>
        </w:rPr>
      </w:pPr>
    </w:p>
    <w:p w14:paraId="509CA3C2" w14:textId="77777777" w:rsidR="00B807FD" w:rsidRPr="00A63AAF" w:rsidRDefault="00C34E3C" w:rsidP="00A5352C">
      <w:pPr>
        <w:spacing w:after="0" w:line="240" w:lineRule="auto"/>
        <w:ind w:left="720" w:hanging="720"/>
        <w:jc w:val="both"/>
        <w:rPr>
          <w:rFonts w:cs="Calibri"/>
        </w:rPr>
      </w:pPr>
      <w:r w:rsidRPr="00A63AAF">
        <w:rPr>
          <w:rFonts w:cs="Calibri"/>
        </w:rPr>
        <w:t>5.2.3</w:t>
      </w:r>
      <w:r w:rsidRPr="00A63AAF">
        <w:rPr>
          <w:rFonts w:cs="Calibri"/>
        </w:rPr>
        <w:tab/>
        <w:t xml:space="preserve">Reasons for the absence of a holistic inclusive family assessment may include Mother moving addresses and frequently asking for help out-of-hours, meaning there was little continuity of care </w:t>
      </w:r>
      <w:r w:rsidR="00B206FF" w:rsidRPr="00A63AAF">
        <w:rPr>
          <w:rFonts w:cs="Calibri"/>
        </w:rPr>
        <w:t>with</w:t>
      </w:r>
      <w:r w:rsidRPr="00A63AAF">
        <w:rPr>
          <w:rFonts w:cs="Calibri"/>
        </w:rPr>
        <w:t xml:space="preserve"> professionals often responding to the immediate presenting problem. There was</w:t>
      </w:r>
      <w:r w:rsidR="00B206FF" w:rsidRPr="00A63AAF">
        <w:rPr>
          <w:rFonts w:cs="Calibri"/>
        </w:rPr>
        <w:t>,</w:t>
      </w:r>
      <w:r w:rsidRPr="00A63AAF">
        <w:rPr>
          <w:rFonts w:cs="Calibri"/>
        </w:rPr>
        <w:t xml:space="preserve"> however</w:t>
      </w:r>
      <w:r w:rsidR="00B206FF" w:rsidRPr="00A63AAF">
        <w:rPr>
          <w:rFonts w:cs="Calibri"/>
        </w:rPr>
        <w:t>,</w:t>
      </w:r>
      <w:r w:rsidRPr="00A63AAF">
        <w:rPr>
          <w:rFonts w:cs="Calibri"/>
        </w:rPr>
        <w:t xml:space="preserve"> an over-reliance on pharmaceutical solutions which did not address the wider social issues and particularly failed to consider the possible risks to the children. It is probable that this reflects a wider mindset and is not purely a response to resource pressures.</w:t>
      </w:r>
    </w:p>
    <w:p w14:paraId="24431F45" w14:textId="77777777" w:rsidR="00C34E3C" w:rsidRPr="00A63AAF" w:rsidRDefault="00C34E3C" w:rsidP="00A5352C">
      <w:pPr>
        <w:spacing w:after="0" w:line="240" w:lineRule="auto"/>
        <w:ind w:left="720" w:hanging="720"/>
        <w:rPr>
          <w:rFonts w:cs="Calibri"/>
        </w:rPr>
      </w:pPr>
    </w:p>
    <w:p w14:paraId="3E137315" w14:textId="77777777" w:rsidR="00A5352C" w:rsidRPr="00A63AAF" w:rsidRDefault="00A5352C" w:rsidP="00A5352C">
      <w:pPr>
        <w:spacing w:after="0" w:line="240" w:lineRule="auto"/>
        <w:ind w:left="720" w:hanging="720"/>
        <w:rPr>
          <w:rFonts w:cs="Calibri"/>
        </w:rPr>
      </w:pPr>
    </w:p>
    <w:p w14:paraId="0B32BE61" w14:textId="77777777" w:rsidR="00F02027" w:rsidRPr="00A63AAF" w:rsidRDefault="00105367" w:rsidP="00A5352C">
      <w:pPr>
        <w:autoSpaceDE w:val="0"/>
        <w:autoSpaceDN w:val="0"/>
        <w:adjustRightInd w:val="0"/>
        <w:spacing w:after="0" w:line="240" w:lineRule="auto"/>
        <w:ind w:left="720" w:hanging="720"/>
        <w:jc w:val="both"/>
        <w:rPr>
          <w:rFonts w:cs="Calibri"/>
          <w:b/>
          <w:bCs/>
          <w:sz w:val="24"/>
          <w:szCs w:val="24"/>
        </w:rPr>
      </w:pPr>
      <w:bookmarkStart w:id="18" w:name="_Hlk26973382"/>
      <w:r w:rsidRPr="00A63AAF">
        <w:rPr>
          <w:rFonts w:cs="Calibri"/>
          <w:b/>
          <w:bCs/>
          <w:sz w:val="24"/>
          <w:szCs w:val="24"/>
        </w:rPr>
        <w:lastRenderedPageBreak/>
        <w:t>5</w:t>
      </w:r>
      <w:r w:rsidR="00C935E5" w:rsidRPr="00A63AAF">
        <w:rPr>
          <w:rFonts w:cs="Calibri"/>
          <w:b/>
          <w:bCs/>
          <w:sz w:val="24"/>
          <w:szCs w:val="24"/>
        </w:rPr>
        <w:t>.</w:t>
      </w:r>
      <w:r w:rsidR="00CB09F7" w:rsidRPr="00A63AAF">
        <w:rPr>
          <w:rFonts w:cs="Calibri"/>
          <w:b/>
          <w:bCs/>
          <w:sz w:val="24"/>
          <w:szCs w:val="24"/>
        </w:rPr>
        <w:t>3</w:t>
      </w:r>
      <w:r w:rsidR="004E2350" w:rsidRPr="00A63AAF">
        <w:rPr>
          <w:rFonts w:cs="Calibri"/>
          <w:b/>
          <w:bCs/>
          <w:sz w:val="24"/>
          <w:szCs w:val="24"/>
        </w:rPr>
        <w:tab/>
      </w:r>
      <w:r w:rsidR="00AB1AF1" w:rsidRPr="00A63AAF">
        <w:rPr>
          <w:rFonts w:cs="Calibri"/>
          <w:b/>
          <w:bCs/>
          <w:sz w:val="24"/>
          <w:szCs w:val="24"/>
        </w:rPr>
        <w:t xml:space="preserve">Increased reliance on assessments undertaken by phone </w:t>
      </w:r>
    </w:p>
    <w:bookmarkEnd w:id="18"/>
    <w:p w14:paraId="34BE493C" w14:textId="77777777" w:rsidR="00A5352C" w:rsidRPr="00A63AAF" w:rsidRDefault="00A5352C" w:rsidP="00A5352C">
      <w:pPr>
        <w:autoSpaceDE w:val="0"/>
        <w:autoSpaceDN w:val="0"/>
        <w:adjustRightInd w:val="0"/>
        <w:spacing w:after="0" w:line="240" w:lineRule="auto"/>
        <w:ind w:left="720" w:hanging="720"/>
        <w:jc w:val="both"/>
        <w:rPr>
          <w:rFonts w:cs="Calibri"/>
          <w:b/>
          <w:bCs/>
        </w:rPr>
      </w:pPr>
    </w:p>
    <w:p w14:paraId="030C4CE8" w14:textId="77777777" w:rsidR="00FD3FCC" w:rsidRPr="00A63AAF" w:rsidRDefault="00F02027" w:rsidP="00A5352C">
      <w:pPr>
        <w:autoSpaceDE w:val="0"/>
        <w:autoSpaceDN w:val="0"/>
        <w:adjustRightInd w:val="0"/>
        <w:spacing w:after="0" w:line="240" w:lineRule="auto"/>
        <w:ind w:left="720" w:hanging="720"/>
        <w:jc w:val="both"/>
        <w:rPr>
          <w:rFonts w:cs="Calibri"/>
        </w:rPr>
      </w:pPr>
      <w:r w:rsidRPr="00A63AAF">
        <w:rPr>
          <w:rFonts w:cs="Calibri"/>
          <w:bCs/>
        </w:rPr>
        <w:t>5.</w:t>
      </w:r>
      <w:r w:rsidR="00CB09F7" w:rsidRPr="00A63AAF">
        <w:rPr>
          <w:rFonts w:cs="Calibri"/>
          <w:bCs/>
        </w:rPr>
        <w:t>3</w:t>
      </w:r>
      <w:r w:rsidRPr="00A63AAF">
        <w:rPr>
          <w:rFonts w:cs="Calibri"/>
          <w:bCs/>
        </w:rPr>
        <w:t>.1</w:t>
      </w:r>
      <w:r w:rsidRPr="00A63AAF">
        <w:rPr>
          <w:rFonts w:cs="Calibri"/>
          <w:b/>
          <w:bCs/>
          <w:color w:val="00B0F0"/>
        </w:rPr>
        <w:t xml:space="preserve"> </w:t>
      </w:r>
      <w:r w:rsidRPr="00A63AAF">
        <w:rPr>
          <w:rFonts w:cs="Calibri"/>
          <w:b/>
          <w:bCs/>
          <w:color w:val="00B0F0"/>
        </w:rPr>
        <w:tab/>
      </w:r>
      <w:r w:rsidR="00AA7157" w:rsidRPr="00A63AAF">
        <w:rPr>
          <w:rFonts w:cs="Calibri"/>
        </w:rPr>
        <w:t>Another factor that was identified in this case review was the frequency of professional contact with Mother being by telephone which may have affected the quality of the assessments. It was noteworthy that on 21</w:t>
      </w:r>
      <w:r w:rsidR="00AA7157" w:rsidRPr="00A63AAF">
        <w:rPr>
          <w:rFonts w:cs="Calibri"/>
          <w:vertAlign w:val="superscript"/>
        </w:rPr>
        <w:t>st</w:t>
      </w:r>
      <w:r w:rsidR="00AA7157" w:rsidRPr="00A63AAF">
        <w:rPr>
          <w:rFonts w:cs="Calibri"/>
        </w:rPr>
        <w:t xml:space="preserve"> December 2018</w:t>
      </w:r>
      <w:r w:rsidR="00654A62" w:rsidRPr="00A63AAF">
        <w:rPr>
          <w:rFonts w:cs="Calibri"/>
        </w:rPr>
        <w:t>,</w:t>
      </w:r>
      <w:r w:rsidR="00AA7157" w:rsidRPr="00A63AAF">
        <w:rPr>
          <w:rFonts w:cs="Calibri"/>
        </w:rPr>
        <w:t xml:space="preserve"> Mother had a telephone consultation with the GP where he noted that she seemed on a more even keel. Later that same day</w:t>
      </w:r>
      <w:r w:rsidR="00654A62" w:rsidRPr="00A63AAF">
        <w:rPr>
          <w:rFonts w:cs="Calibri"/>
        </w:rPr>
        <w:t>,</w:t>
      </w:r>
      <w:r w:rsidR="00AA7157" w:rsidRPr="00A63AAF">
        <w:rPr>
          <w:rFonts w:cs="Calibri"/>
        </w:rPr>
        <w:t xml:space="preserve"> Mother contacted Insight and was expressing suicidal ideation</w:t>
      </w:r>
      <w:r w:rsidR="00654A62" w:rsidRPr="00A63AAF">
        <w:rPr>
          <w:rFonts w:cs="Calibri"/>
        </w:rPr>
        <w:t>,</w:t>
      </w:r>
      <w:r w:rsidR="00AA7157" w:rsidRPr="00A63AAF">
        <w:rPr>
          <w:rFonts w:cs="Calibri"/>
        </w:rPr>
        <w:t xml:space="preserve"> that in their view required her to be referred to SP</w:t>
      </w:r>
      <w:r w:rsidR="00654A62" w:rsidRPr="00A63AAF">
        <w:rPr>
          <w:rFonts w:cs="Calibri"/>
        </w:rPr>
        <w:t>o</w:t>
      </w:r>
      <w:r w:rsidR="00AA7157" w:rsidRPr="00A63AAF">
        <w:rPr>
          <w:rFonts w:cs="Calibri"/>
        </w:rPr>
        <w:t xml:space="preserve">A. When </w:t>
      </w:r>
      <w:r w:rsidR="00FD3FCC" w:rsidRPr="00A63AAF">
        <w:rPr>
          <w:rFonts w:cs="Calibri"/>
        </w:rPr>
        <w:t xml:space="preserve">contact with </w:t>
      </w:r>
      <w:r w:rsidR="00AA7157" w:rsidRPr="00A63AAF">
        <w:rPr>
          <w:rFonts w:cs="Calibri"/>
        </w:rPr>
        <w:t>a</w:t>
      </w:r>
      <w:r w:rsidR="00FD3FCC" w:rsidRPr="00A63AAF">
        <w:rPr>
          <w:rFonts w:cs="Calibri"/>
        </w:rPr>
        <w:t xml:space="preserve"> service </w:t>
      </w:r>
      <w:r w:rsidR="00AA7157" w:rsidRPr="00A63AAF">
        <w:rPr>
          <w:rFonts w:cs="Calibri"/>
        </w:rPr>
        <w:t>is</w:t>
      </w:r>
      <w:r w:rsidR="00FD3FCC" w:rsidRPr="00A63AAF">
        <w:rPr>
          <w:rFonts w:cs="Calibri"/>
        </w:rPr>
        <w:t xml:space="preserve"> over the telephone, there is less likelihood of determining </w:t>
      </w:r>
      <w:r w:rsidR="00AA7157" w:rsidRPr="00A63AAF">
        <w:rPr>
          <w:rFonts w:cs="Calibri"/>
        </w:rPr>
        <w:t>a patient’s</w:t>
      </w:r>
      <w:r w:rsidR="00FD3FCC" w:rsidRPr="00A63AAF">
        <w:rPr>
          <w:rFonts w:cs="Calibri"/>
        </w:rPr>
        <w:t xml:space="preserve"> </w:t>
      </w:r>
      <w:r w:rsidR="00AA7157" w:rsidRPr="00A63AAF">
        <w:rPr>
          <w:rFonts w:cs="Calibri"/>
        </w:rPr>
        <w:t xml:space="preserve">true </w:t>
      </w:r>
      <w:r w:rsidR="00FD3FCC" w:rsidRPr="00A63AAF">
        <w:rPr>
          <w:rFonts w:cs="Calibri"/>
        </w:rPr>
        <w:t xml:space="preserve">condition </w:t>
      </w:r>
      <w:r w:rsidR="00AA7157" w:rsidRPr="00A63AAF">
        <w:rPr>
          <w:rFonts w:cs="Calibri"/>
        </w:rPr>
        <w:t xml:space="preserve">as much assessment of a person’s physical and mental health is </w:t>
      </w:r>
      <w:r w:rsidR="00FD3FCC" w:rsidRPr="00A63AAF">
        <w:rPr>
          <w:rFonts w:cs="Calibri"/>
        </w:rPr>
        <w:t>based on physical appearance and body language.</w:t>
      </w:r>
    </w:p>
    <w:p w14:paraId="09EF060C" w14:textId="77777777" w:rsidR="00EE4769" w:rsidRPr="00A63AAF" w:rsidRDefault="00EE4769" w:rsidP="00A5352C">
      <w:pPr>
        <w:autoSpaceDE w:val="0"/>
        <w:autoSpaceDN w:val="0"/>
        <w:adjustRightInd w:val="0"/>
        <w:spacing w:after="0" w:line="240" w:lineRule="auto"/>
        <w:ind w:left="720" w:hanging="720"/>
        <w:jc w:val="both"/>
        <w:rPr>
          <w:rFonts w:cs="Calibri"/>
        </w:rPr>
      </w:pPr>
    </w:p>
    <w:p w14:paraId="31C7C2D2" w14:textId="77777777" w:rsidR="00EE4769" w:rsidRPr="00A63AAF" w:rsidRDefault="00EE4769" w:rsidP="00A5352C">
      <w:pPr>
        <w:autoSpaceDE w:val="0"/>
        <w:autoSpaceDN w:val="0"/>
        <w:adjustRightInd w:val="0"/>
        <w:spacing w:after="0" w:line="240" w:lineRule="auto"/>
        <w:ind w:left="720" w:hanging="720"/>
        <w:jc w:val="both"/>
        <w:rPr>
          <w:rFonts w:cs="Calibri"/>
          <w:color w:val="000000"/>
        </w:rPr>
      </w:pPr>
      <w:r w:rsidRPr="00A63AAF">
        <w:rPr>
          <w:rFonts w:cs="Calibri"/>
        </w:rPr>
        <w:t>5.3.2</w:t>
      </w:r>
      <w:r w:rsidRPr="00A63AAF">
        <w:rPr>
          <w:rFonts w:cs="Calibri"/>
        </w:rPr>
        <w:tab/>
        <w:t>Discussion with professionals at the workshop identified that services are increasingly being provided</w:t>
      </w:r>
      <w:r w:rsidR="00654A62" w:rsidRPr="00A63AAF">
        <w:rPr>
          <w:rFonts w:cs="Calibri"/>
        </w:rPr>
        <w:t>,</w:t>
      </w:r>
      <w:r w:rsidRPr="00A63AAF">
        <w:rPr>
          <w:rFonts w:cs="Calibri"/>
        </w:rPr>
        <w:t xml:space="preserve"> in the initial stages</w:t>
      </w:r>
      <w:r w:rsidR="00654A62" w:rsidRPr="00A63AAF">
        <w:rPr>
          <w:rFonts w:cs="Calibri"/>
        </w:rPr>
        <w:t>,</w:t>
      </w:r>
      <w:r w:rsidRPr="00A63AAF">
        <w:rPr>
          <w:rFonts w:cs="Calibri"/>
        </w:rPr>
        <w:t xml:space="preserve"> via telephone or internet. Such services are seen as a good use of resources and also enable the potential service user to determine how and when they contact the service. Clearly there may be benefits to providing services in this way but there may also be limitations and this needs to be factored into any assessment processes.</w:t>
      </w:r>
      <w:r w:rsidR="0006274C" w:rsidRPr="00A63AAF">
        <w:rPr>
          <w:rFonts w:cs="Calibri"/>
        </w:rPr>
        <w:t xml:space="preserve"> Research into this issue suggest</w:t>
      </w:r>
      <w:r w:rsidR="00654A62" w:rsidRPr="00A63AAF">
        <w:rPr>
          <w:rFonts w:cs="Calibri"/>
        </w:rPr>
        <w:t>s</w:t>
      </w:r>
      <w:r w:rsidR="0006274C" w:rsidRPr="00A63AAF">
        <w:rPr>
          <w:rFonts w:cs="Calibri"/>
        </w:rPr>
        <w:t xml:space="preserve"> that for open access services such as Insight telephone contact is a positive benefit and enables greater access to services</w:t>
      </w:r>
      <w:r w:rsidR="00654A62" w:rsidRPr="00A63AAF">
        <w:rPr>
          <w:rFonts w:cs="Calibri"/>
        </w:rPr>
        <w:t>,</w:t>
      </w:r>
      <w:r w:rsidR="0006274C" w:rsidRPr="00A63AAF">
        <w:rPr>
          <w:rFonts w:cs="Calibri"/>
        </w:rPr>
        <w:t xml:space="preserve"> however</w:t>
      </w:r>
      <w:r w:rsidR="00654A62" w:rsidRPr="00A63AAF">
        <w:rPr>
          <w:rFonts w:cs="Calibri"/>
        </w:rPr>
        <w:t>,</w:t>
      </w:r>
      <w:r w:rsidR="0006274C" w:rsidRPr="00A63AAF">
        <w:rPr>
          <w:rFonts w:cs="Calibri"/>
        </w:rPr>
        <w:t xml:space="preserve"> there is some evidence that </w:t>
      </w:r>
      <w:r w:rsidR="0093776C" w:rsidRPr="00A63AAF">
        <w:rPr>
          <w:rFonts w:cs="Calibri"/>
        </w:rPr>
        <w:t xml:space="preserve">it is less beneficial for </w:t>
      </w:r>
      <w:r w:rsidR="0006274C" w:rsidRPr="00A63AAF">
        <w:rPr>
          <w:rFonts w:cs="Calibri"/>
        </w:rPr>
        <w:t xml:space="preserve">more specialist services </w:t>
      </w:r>
      <w:r w:rsidR="0093776C" w:rsidRPr="00A63AAF">
        <w:rPr>
          <w:rFonts w:cs="Calibri"/>
        </w:rPr>
        <w:t>such as C</w:t>
      </w:r>
      <w:r w:rsidR="00654A62" w:rsidRPr="00A63AAF">
        <w:rPr>
          <w:rFonts w:cs="Calibri"/>
        </w:rPr>
        <w:t>MH</w:t>
      </w:r>
      <w:r w:rsidR="0093776C" w:rsidRPr="00A63AAF">
        <w:rPr>
          <w:rFonts w:cs="Calibri"/>
        </w:rPr>
        <w:t>T.</w:t>
      </w:r>
    </w:p>
    <w:p w14:paraId="5789AF32" w14:textId="77777777" w:rsidR="00FE780C" w:rsidRPr="00A63AAF" w:rsidRDefault="00FE780C" w:rsidP="00A5352C">
      <w:pPr>
        <w:autoSpaceDE w:val="0"/>
        <w:autoSpaceDN w:val="0"/>
        <w:adjustRightInd w:val="0"/>
        <w:spacing w:after="0" w:line="240" w:lineRule="auto"/>
        <w:jc w:val="both"/>
        <w:rPr>
          <w:rFonts w:cs="Calibri"/>
          <w:b/>
          <w:bCs/>
          <w:color w:val="00B0F0"/>
        </w:rPr>
      </w:pPr>
    </w:p>
    <w:p w14:paraId="5812F59B" w14:textId="77777777" w:rsidR="00107FF4" w:rsidRPr="00A63AAF" w:rsidRDefault="00B90DB3" w:rsidP="00A5352C">
      <w:pPr>
        <w:autoSpaceDE w:val="0"/>
        <w:autoSpaceDN w:val="0"/>
        <w:adjustRightInd w:val="0"/>
        <w:spacing w:after="0" w:line="240" w:lineRule="auto"/>
        <w:jc w:val="both"/>
        <w:rPr>
          <w:rFonts w:cs="Calibri"/>
          <w:b/>
          <w:bCs/>
          <w:sz w:val="24"/>
          <w:szCs w:val="24"/>
        </w:rPr>
      </w:pPr>
      <w:bookmarkStart w:id="19" w:name="_Hlk26973397"/>
      <w:r w:rsidRPr="00A63AAF">
        <w:rPr>
          <w:rFonts w:cs="Calibri"/>
          <w:b/>
          <w:bCs/>
          <w:sz w:val="24"/>
          <w:szCs w:val="24"/>
        </w:rPr>
        <w:t>5.</w:t>
      </w:r>
      <w:r w:rsidR="00CB09F7" w:rsidRPr="00A63AAF">
        <w:rPr>
          <w:rFonts w:cs="Calibri"/>
          <w:b/>
          <w:bCs/>
          <w:sz w:val="24"/>
          <w:szCs w:val="24"/>
        </w:rPr>
        <w:t>4</w:t>
      </w:r>
      <w:r w:rsidRPr="00A63AAF">
        <w:rPr>
          <w:rFonts w:cs="Calibri"/>
          <w:b/>
          <w:bCs/>
          <w:sz w:val="24"/>
          <w:szCs w:val="24"/>
        </w:rPr>
        <w:tab/>
      </w:r>
      <w:r w:rsidR="009C41B5" w:rsidRPr="00A63AAF">
        <w:rPr>
          <w:rFonts w:cs="Calibri"/>
          <w:b/>
          <w:bCs/>
          <w:sz w:val="24"/>
          <w:szCs w:val="24"/>
        </w:rPr>
        <w:t>Factors to consider</w:t>
      </w:r>
      <w:r w:rsidR="00AB1AF1" w:rsidRPr="00A63AAF">
        <w:rPr>
          <w:rFonts w:cs="Calibri"/>
          <w:b/>
          <w:bCs/>
          <w:sz w:val="24"/>
          <w:szCs w:val="24"/>
        </w:rPr>
        <w:t xml:space="preserve"> when </w:t>
      </w:r>
      <w:r w:rsidR="009C41B5" w:rsidRPr="00A63AAF">
        <w:rPr>
          <w:rFonts w:cs="Calibri"/>
          <w:b/>
          <w:bCs/>
          <w:sz w:val="24"/>
          <w:szCs w:val="24"/>
        </w:rPr>
        <w:t>assessing risk in</w:t>
      </w:r>
      <w:r w:rsidR="00AB1AF1" w:rsidRPr="00A63AAF">
        <w:rPr>
          <w:rFonts w:cs="Calibri"/>
          <w:b/>
          <w:bCs/>
          <w:sz w:val="24"/>
          <w:szCs w:val="24"/>
        </w:rPr>
        <w:t xml:space="preserve"> suicidal ideation</w:t>
      </w:r>
    </w:p>
    <w:bookmarkEnd w:id="19"/>
    <w:p w14:paraId="6A6514C5" w14:textId="77777777" w:rsidR="00A5352C" w:rsidRPr="00A63AAF" w:rsidRDefault="00A5352C" w:rsidP="00A5352C">
      <w:pPr>
        <w:autoSpaceDE w:val="0"/>
        <w:autoSpaceDN w:val="0"/>
        <w:adjustRightInd w:val="0"/>
        <w:spacing w:after="0" w:line="240" w:lineRule="auto"/>
        <w:jc w:val="both"/>
        <w:rPr>
          <w:rFonts w:cs="Calibri"/>
          <w:bCs/>
        </w:rPr>
      </w:pPr>
    </w:p>
    <w:p w14:paraId="42DAC520" w14:textId="77777777" w:rsidR="00164C56" w:rsidRPr="00A63AAF" w:rsidRDefault="00F80B63" w:rsidP="00A5352C">
      <w:pPr>
        <w:pStyle w:val="Pa2"/>
        <w:spacing w:line="240" w:lineRule="auto"/>
        <w:ind w:left="720" w:hanging="720"/>
        <w:jc w:val="both"/>
        <w:rPr>
          <w:rFonts w:ascii="Calibri" w:hAnsi="Calibri" w:cs="Calibri"/>
        </w:rPr>
      </w:pPr>
      <w:r w:rsidRPr="00A63AAF">
        <w:rPr>
          <w:rFonts w:ascii="Calibri" w:hAnsi="Calibri" w:cs="Calibri"/>
          <w:bCs/>
          <w:sz w:val="22"/>
          <w:szCs w:val="22"/>
        </w:rPr>
        <w:t>5.4.1</w:t>
      </w:r>
      <w:r w:rsidR="00F65FC0" w:rsidRPr="00A63AAF">
        <w:rPr>
          <w:rFonts w:ascii="Calibri" w:hAnsi="Calibri" w:cs="Calibri"/>
          <w:bCs/>
        </w:rPr>
        <w:tab/>
      </w:r>
      <w:r w:rsidR="00F65FC0" w:rsidRPr="00A63AAF">
        <w:rPr>
          <w:rFonts w:ascii="Calibri" w:hAnsi="Calibri" w:cs="Calibri"/>
          <w:bCs/>
          <w:sz w:val="22"/>
          <w:szCs w:val="22"/>
        </w:rPr>
        <w:t>Homicide–suicide incidents occur mainly in family contexts with a parent killing a child (filicide) followed by suicide being the second most common form of homicide–suicide after intimate partner murder</w:t>
      </w:r>
      <w:r w:rsidR="00F65FC0" w:rsidRPr="00A63AAF">
        <w:rPr>
          <w:rStyle w:val="FootnoteReference"/>
          <w:rFonts w:ascii="Calibri" w:hAnsi="Calibri" w:cs="Calibri"/>
          <w:bCs/>
          <w:sz w:val="22"/>
          <w:szCs w:val="22"/>
        </w:rPr>
        <w:footnoteReference w:id="15"/>
      </w:r>
      <w:r w:rsidR="00F65FC0" w:rsidRPr="00A63AAF">
        <w:rPr>
          <w:rFonts w:ascii="Calibri" w:hAnsi="Calibri" w:cs="Calibri"/>
          <w:bCs/>
          <w:sz w:val="22"/>
          <w:szCs w:val="22"/>
        </w:rPr>
        <w:t xml:space="preserve">. Specific motives for filicide were initially described by Resnick, classified as (1) altruistic, (2) acutely psychotic, (3) accidental filicide (fatal maltreatment), (4) unwanted child, and (5) spouse revenge filicide. In this case the most relevant </w:t>
      </w:r>
      <w:r w:rsidR="006D6E95" w:rsidRPr="00A63AAF">
        <w:rPr>
          <w:rFonts w:ascii="Calibri" w:hAnsi="Calibri" w:cs="Calibri"/>
          <w:bCs/>
          <w:sz w:val="22"/>
          <w:szCs w:val="22"/>
        </w:rPr>
        <w:t>criteria are (2) and possibly</w:t>
      </w:r>
      <w:r w:rsidR="007F3DF5" w:rsidRPr="00A63AAF">
        <w:rPr>
          <w:rFonts w:ascii="Calibri" w:hAnsi="Calibri" w:cs="Calibri"/>
          <w:bCs/>
          <w:sz w:val="22"/>
          <w:szCs w:val="22"/>
        </w:rPr>
        <w:t xml:space="preserve"> </w:t>
      </w:r>
      <w:r w:rsidR="006D6E95" w:rsidRPr="00A63AAF">
        <w:rPr>
          <w:rFonts w:ascii="Calibri" w:hAnsi="Calibri" w:cs="Calibri"/>
          <w:bCs/>
          <w:sz w:val="22"/>
          <w:szCs w:val="22"/>
        </w:rPr>
        <w:t>(5)</w:t>
      </w:r>
      <w:r w:rsidR="0033440C" w:rsidRPr="00A63AAF">
        <w:rPr>
          <w:rStyle w:val="FootnoteReference"/>
          <w:rFonts w:ascii="Calibri" w:hAnsi="Calibri" w:cs="Calibri"/>
          <w:bCs/>
          <w:sz w:val="22"/>
          <w:szCs w:val="22"/>
        </w:rPr>
        <w:footnoteReference w:id="16"/>
      </w:r>
      <w:r w:rsidR="006D6E95" w:rsidRPr="00A63AAF">
        <w:rPr>
          <w:rFonts w:ascii="Calibri" w:hAnsi="Calibri" w:cs="Calibri"/>
          <w:bCs/>
          <w:sz w:val="22"/>
          <w:szCs w:val="22"/>
        </w:rPr>
        <w:t xml:space="preserve">. Mother pleaded guilty to manslaughter on grounds of diminished responsibility and there was significant focus in the criminal trial on whether she displayed evidence of psychosis. </w:t>
      </w:r>
      <w:r w:rsidR="00D07783" w:rsidRPr="00A63AAF">
        <w:rPr>
          <w:rFonts w:ascii="Calibri" w:hAnsi="Calibri" w:cs="Calibri"/>
          <w:bCs/>
          <w:sz w:val="22"/>
          <w:szCs w:val="22"/>
        </w:rPr>
        <w:t>It is clear</w:t>
      </w:r>
      <w:r w:rsidR="00FB527E" w:rsidRPr="00A63AAF">
        <w:rPr>
          <w:rFonts w:ascii="Calibri" w:hAnsi="Calibri" w:cs="Calibri"/>
          <w:bCs/>
          <w:sz w:val="22"/>
          <w:szCs w:val="22"/>
        </w:rPr>
        <w:t>,</w:t>
      </w:r>
      <w:r w:rsidR="00D07783" w:rsidRPr="00A63AAF">
        <w:rPr>
          <w:rFonts w:ascii="Calibri" w:hAnsi="Calibri" w:cs="Calibri"/>
          <w:bCs/>
          <w:sz w:val="22"/>
          <w:szCs w:val="22"/>
        </w:rPr>
        <w:t xml:space="preserve"> </w:t>
      </w:r>
      <w:r w:rsidR="007F3DF5" w:rsidRPr="00A63AAF">
        <w:rPr>
          <w:rFonts w:ascii="Calibri" w:hAnsi="Calibri" w:cs="Calibri"/>
          <w:bCs/>
          <w:sz w:val="22"/>
          <w:szCs w:val="22"/>
        </w:rPr>
        <w:t>however</w:t>
      </w:r>
      <w:r w:rsidR="00FB527E" w:rsidRPr="00A63AAF">
        <w:rPr>
          <w:rFonts w:ascii="Calibri" w:hAnsi="Calibri" w:cs="Calibri"/>
          <w:bCs/>
          <w:sz w:val="22"/>
          <w:szCs w:val="22"/>
        </w:rPr>
        <w:t>,</w:t>
      </w:r>
      <w:r w:rsidR="007F3DF5" w:rsidRPr="00A63AAF">
        <w:rPr>
          <w:rFonts w:ascii="Calibri" w:hAnsi="Calibri" w:cs="Calibri"/>
          <w:bCs/>
          <w:sz w:val="22"/>
          <w:szCs w:val="22"/>
        </w:rPr>
        <w:t xml:space="preserve"> that </w:t>
      </w:r>
      <w:r w:rsidR="00D07783" w:rsidRPr="00A63AAF">
        <w:rPr>
          <w:rFonts w:ascii="Calibri" w:hAnsi="Calibri" w:cs="Calibri"/>
          <w:bCs/>
          <w:sz w:val="22"/>
          <w:szCs w:val="22"/>
        </w:rPr>
        <w:t>t</w:t>
      </w:r>
      <w:r w:rsidR="0033440C" w:rsidRPr="00A63AAF">
        <w:rPr>
          <w:rFonts w:ascii="Calibri" w:hAnsi="Calibri" w:cs="Calibri"/>
          <w:bCs/>
          <w:sz w:val="22"/>
          <w:szCs w:val="22"/>
        </w:rPr>
        <w:t>his</w:t>
      </w:r>
      <w:r w:rsidR="006D6E95" w:rsidRPr="00A63AAF">
        <w:rPr>
          <w:rFonts w:ascii="Calibri" w:hAnsi="Calibri" w:cs="Calibri"/>
          <w:bCs/>
          <w:sz w:val="22"/>
          <w:szCs w:val="22"/>
        </w:rPr>
        <w:t xml:space="preserve"> was not evident to professionals prior to events on 26</w:t>
      </w:r>
      <w:r w:rsidR="006D6E95" w:rsidRPr="00A63AAF">
        <w:rPr>
          <w:rFonts w:ascii="Calibri" w:hAnsi="Calibri" w:cs="Calibri"/>
          <w:bCs/>
          <w:sz w:val="22"/>
          <w:szCs w:val="22"/>
          <w:vertAlign w:val="superscript"/>
        </w:rPr>
        <w:t>th</w:t>
      </w:r>
      <w:r w:rsidR="006D6E95" w:rsidRPr="00A63AAF">
        <w:rPr>
          <w:rFonts w:ascii="Calibri" w:hAnsi="Calibri" w:cs="Calibri"/>
          <w:bCs/>
          <w:sz w:val="22"/>
          <w:szCs w:val="22"/>
        </w:rPr>
        <w:t xml:space="preserve"> December 2018. </w:t>
      </w:r>
      <w:r w:rsidR="00FB527E" w:rsidRPr="00A63AAF">
        <w:rPr>
          <w:rFonts w:ascii="Calibri" w:hAnsi="Calibri" w:cs="Calibri"/>
          <w:bCs/>
          <w:sz w:val="22"/>
          <w:szCs w:val="22"/>
        </w:rPr>
        <w:t>Contacts with Mother in December 2018</w:t>
      </w:r>
      <w:r w:rsidR="006D6E95" w:rsidRPr="00A63AAF">
        <w:rPr>
          <w:rFonts w:ascii="Calibri" w:hAnsi="Calibri" w:cs="Calibri"/>
          <w:bCs/>
          <w:sz w:val="22"/>
          <w:szCs w:val="22"/>
        </w:rPr>
        <w:t xml:space="preserve"> assessed her as being depressed with some indications of suicidal ideation</w:t>
      </w:r>
      <w:r w:rsidR="00FB527E" w:rsidRPr="00A63AAF">
        <w:rPr>
          <w:rFonts w:ascii="Calibri" w:hAnsi="Calibri" w:cs="Calibri"/>
          <w:bCs/>
          <w:sz w:val="22"/>
          <w:szCs w:val="22"/>
        </w:rPr>
        <w:t>,</w:t>
      </w:r>
      <w:r w:rsidR="006D6E95" w:rsidRPr="00A63AAF">
        <w:rPr>
          <w:rFonts w:ascii="Calibri" w:hAnsi="Calibri" w:cs="Calibri"/>
          <w:bCs/>
          <w:sz w:val="22"/>
          <w:szCs w:val="22"/>
        </w:rPr>
        <w:t xml:space="preserve"> however</w:t>
      </w:r>
      <w:r w:rsidR="00FB527E" w:rsidRPr="00A63AAF">
        <w:rPr>
          <w:rFonts w:ascii="Calibri" w:hAnsi="Calibri" w:cs="Calibri"/>
          <w:bCs/>
          <w:sz w:val="22"/>
          <w:szCs w:val="22"/>
        </w:rPr>
        <w:t>,</w:t>
      </w:r>
      <w:r w:rsidR="006D6E95" w:rsidRPr="00A63AAF">
        <w:rPr>
          <w:rFonts w:ascii="Calibri" w:hAnsi="Calibri" w:cs="Calibri"/>
          <w:bCs/>
          <w:sz w:val="22"/>
          <w:szCs w:val="22"/>
        </w:rPr>
        <w:t xml:space="preserve"> it was also thought that there were protective factors that could prevent this happening. </w:t>
      </w:r>
      <w:r w:rsidR="0033440C" w:rsidRPr="00A63AAF">
        <w:rPr>
          <w:rFonts w:ascii="Calibri" w:hAnsi="Calibri" w:cs="Calibri"/>
          <w:bCs/>
          <w:sz w:val="22"/>
          <w:szCs w:val="22"/>
        </w:rPr>
        <w:t>There</w:t>
      </w:r>
      <w:r w:rsidR="006D6E95" w:rsidRPr="00A63AAF">
        <w:rPr>
          <w:rFonts w:ascii="Calibri" w:hAnsi="Calibri" w:cs="Calibri"/>
          <w:bCs/>
          <w:sz w:val="22"/>
          <w:szCs w:val="22"/>
        </w:rPr>
        <w:t xml:space="preserve"> was a common view that </w:t>
      </w:r>
      <w:r w:rsidR="0033440C" w:rsidRPr="00A63AAF">
        <w:rPr>
          <w:rFonts w:ascii="Calibri" w:hAnsi="Calibri" w:cs="Calibri"/>
          <w:bCs/>
          <w:sz w:val="22"/>
          <w:szCs w:val="22"/>
        </w:rPr>
        <w:t xml:space="preserve">caring for the </w:t>
      </w:r>
      <w:r w:rsidR="00344F22" w:rsidRPr="00A63AAF">
        <w:rPr>
          <w:rFonts w:ascii="Calibri" w:hAnsi="Calibri" w:cs="Calibri"/>
          <w:sz w:val="22"/>
          <w:szCs w:val="22"/>
        </w:rPr>
        <w:t xml:space="preserve">children </w:t>
      </w:r>
      <w:r w:rsidR="0033440C" w:rsidRPr="00A63AAF">
        <w:rPr>
          <w:rFonts w:ascii="Calibri" w:hAnsi="Calibri" w:cs="Calibri"/>
          <w:sz w:val="22"/>
          <w:szCs w:val="22"/>
        </w:rPr>
        <w:t>was</w:t>
      </w:r>
      <w:r w:rsidR="00344F22" w:rsidRPr="00A63AAF">
        <w:rPr>
          <w:rFonts w:ascii="Calibri" w:hAnsi="Calibri" w:cs="Calibri"/>
          <w:sz w:val="22"/>
          <w:szCs w:val="22"/>
        </w:rPr>
        <w:t xml:space="preserve"> a </w:t>
      </w:r>
      <w:r w:rsidR="006A7678" w:rsidRPr="00A63AAF">
        <w:rPr>
          <w:rFonts w:ascii="Calibri" w:hAnsi="Calibri" w:cs="Calibri"/>
          <w:sz w:val="22"/>
          <w:szCs w:val="22"/>
        </w:rPr>
        <w:t>‘</w:t>
      </w:r>
      <w:r w:rsidR="00344F22" w:rsidRPr="00A63AAF">
        <w:rPr>
          <w:rFonts w:ascii="Calibri" w:hAnsi="Calibri" w:cs="Calibri"/>
          <w:sz w:val="22"/>
          <w:szCs w:val="22"/>
        </w:rPr>
        <w:t>protective factor</w:t>
      </w:r>
      <w:r w:rsidR="006A7678" w:rsidRPr="00A63AAF">
        <w:rPr>
          <w:rFonts w:ascii="Calibri" w:hAnsi="Calibri" w:cs="Calibri"/>
          <w:sz w:val="22"/>
          <w:szCs w:val="22"/>
        </w:rPr>
        <w:t>’</w:t>
      </w:r>
      <w:r w:rsidR="00344F22" w:rsidRPr="00A63AAF">
        <w:rPr>
          <w:rFonts w:ascii="Calibri" w:hAnsi="Calibri" w:cs="Calibri"/>
          <w:sz w:val="22"/>
          <w:szCs w:val="22"/>
        </w:rPr>
        <w:t xml:space="preserve"> and this </w:t>
      </w:r>
      <w:r w:rsidR="0033440C" w:rsidRPr="00A63AAF">
        <w:rPr>
          <w:rFonts w:ascii="Calibri" w:hAnsi="Calibri" w:cs="Calibri"/>
          <w:sz w:val="22"/>
          <w:szCs w:val="22"/>
        </w:rPr>
        <w:t xml:space="preserve">was on occasion discussed with Mother. </w:t>
      </w:r>
      <w:r w:rsidR="006A7678" w:rsidRPr="00A63AAF">
        <w:rPr>
          <w:rFonts w:ascii="Calibri" w:hAnsi="Calibri" w:cs="Calibri"/>
          <w:sz w:val="22"/>
          <w:szCs w:val="22"/>
        </w:rPr>
        <w:t>This term is sometimes used in Mental</w:t>
      </w:r>
      <w:r w:rsidR="006A7678" w:rsidRPr="00A63AAF">
        <w:rPr>
          <w:rFonts w:ascii="Calibri" w:hAnsi="Calibri" w:cs="Calibri"/>
        </w:rPr>
        <w:t xml:space="preserve"> </w:t>
      </w:r>
      <w:r w:rsidR="006A7678" w:rsidRPr="00A63AAF">
        <w:rPr>
          <w:rFonts w:ascii="Calibri" w:hAnsi="Calibri" w:cs="Calibri"/>
          <w:sz w:val="22"/>
          <w:szCs w:val="22"/>
        </w:rPr>
        <w:t xml:space="preserve">Health Services </w:t>
      </w:r>
      <w:r w:rsidR="00B5054B" w:rsidRPr="00A63AAF">
        <w:rPr>
          <w:rFonts w:ascii="Calibri" w:hAnsi="Calibri" w:cs="Calibri"/>
          <w:sz w:val="22"/>
          <w:szCs w:val="22"/>
        </w:rPr>
        <w:t>to mean</w:t>
      </w:r>
      <w:r w:rsidR="006A7678" w:rsidRPr="00A63AAF">
        <w:rPr>
          <w:rFonts w:ascii="Calibri" w:hAnsi="Calibri" w:cs="Calibri"/>
          <w:sz w:val="22"/>
          <w:szCs w:val="22"/>
        </w:rPr>
        <w:t xml:space="preserve"> that a mentally ill vulnerable adult is less likely to take a child’s or other person’s life if they are securely attached. However, it can be misunderstood</w:t>
      </w:r>
      <w:r w:rsidR="00FB527E" w:rsidRPr="00A63AAF">
        <w:rPr>
          <w:rFonts w:ascii="Calibri" w:hAnsi="Calibri" w:cs="Calibri"/>
          <w:sz w:val="22"/>
          <w:szCs w:val="22"/>
        </w:rPr>
        <w:t>,</w:t>
      </w:r>
      <w:r w:rsidR="006A7678" w:rsidRPr="00A63AAF">
        <w:rPr>
          <w:rFonts w:ascii="Calibri" w:hAnsi="Calibri" w:cs="Calibri"/>
          <w:sz w:val="22"/>
          <w:szCs w:val="22"/>
        </w:rPr>
        <w:t xml:space="preserve"> and in cases when a vulnerable adult has started to seriously self-harm or attempt suicide</w:t>
      </w:r>
      <w:r w:rsidR="00FB527E" w:rsidRPr="00A63AAF">
        <w:rPr>
          <w:rFonts w:ascii="Calibri" w:hAnsi="Calibri" w:cs="Calibri"/>
          <w:sz w:val="22"/>
          <w:szCs w:val="22"/>
        </w:rPr>
        <w:t>,</w:t>
      </w:r>
      <w:r w:rsidR="006A7678" w:rsidRPr="00A63AAF">
        <w:rPr>
          <w:rFonts w:ascii="Calibri" w:hAnsi="Calibri" w:cs="Calibri"/>
          <w:sz w:val="22"/>
          <w:szCs w:val="22"/>
        </w:rPr>
        <w:t xml:space="preserve"> the child as a protective factor is negated</w:t>
      </w:r>
      <w:r w:rsidR="00FB527E" w:rsidRPr="00A63AAF">
        <w:rPr>
          <w:rFonts w:ascii="Calibri" w:hAnsi="Calibri" w:cs="Calibri"/>
          <w:sz w:val="22"/>
          <w:szCs w:val="22"/>
        </w:rPr>
        <w:t>,</w:t>
      </w:r>
      <w:r w:rsidR="006A7678" w:rsidRPr="00A63AAF">
        <w:rPr>
          <w:rFonts w:ascii="Calibri" w:hAnsi="Calibri" w:cs="Calibri"/>
          <w:sz w:val="22"/>
          <w:szCs w:val="22"/>
        </w:rPr>
        <w:t xml:space="preserve"> and the risk may become that filicide-suicide is planned.</w:t>
      </w:r>
      <w:r w:rsidR="002A3960" w:rsidRPr="00A63AAF">
        <w:rPr>
          <w:rFonts w:ascii="Calibri" w:hAnsi="Calibri" w:cs="Calibri"/>
          <w:sz w:val="22"/>
          <w:szCs w:val="22"/>
        </w:rPr>
        <w:t xml:space="preserve"> With hindsight it is in fact now known that as early as 10</w:t>
      </w:r>
      <w:r w:rsidR="002A3960" w:rsidRPr="00A63AAF">
        <w:rPr>
          <w:rFonts w:ascii="Calibri" w:hAnsi="Calibri" w:cs="Calibri"/>
          <w:sz w:val="22"/>
          <w:szCs w:val="22"/>
          <w:vertAlign w:val="superscript"/>
        </w:rPr>
        <w:t>th</w:t>
      </w:r>
      <w:r w:rsidR="002A3960" w:rsidRPr="00A63AAF">
        <w:rPr>
          <w:rFonts w:ascii="Calibri" w:hAnsi="Calibri" w:cs="Calibri"/>
          <w:sz w:val="22"/>
          <w:szCs w:val="22"/>
        </w:rPr>
        <w:t xml:space="preserve"> December 2018 Mother was undertaking google searches about how to kill both herself and her children.</w:t>
      </w:r>
    </w:p>
    <w:p w14:paraId="5DC92441" w14:textId="77777777" w:rsidR="006A7678" w:rsidRPr="00A63AAF" w:rsidRDefault="006A7678" w:rsidP="00A5352C">
      <w:pPr>
        <w:pStyle w:val="Default"/>
        <w:rPr>
          <w:rFonts w:ascii="Calibri" w:hAnsi="Calibri" w:cs="Calibri"/>
          <w:lang w:eastAsia="en-US"/>
        </w:rPr>
      </w:pPr>
    </w:p>
    <w:p w14:paraId="0880C455" w14:textId="77777777" w:rsidR="003C246D" w:rsidRPr="00A63AAF" w:rsidRDefault="00164C56" w:rsidP="00A5352C">
      <w:pPr>
        <w:autoSpaceDE w:val="0"/>
        <w:autoSpaceDN w:val="0"/>
        <w:adjustRightInd w:val="0"/>
        <w:spacing w:after="0" w:line="240" w:lineRule="auto"/>
        <w:ind w:left="720" w:hanging="720"/>
        <w:jc w:val="both"/>
        <w:rPr>
          <w:rFonts w:cs="Calibri"/>
        </w:rPr>
      </w:pPr>
      <w:r w:rsidRPr="00A63AAF">
        <w:rPr>
          <w:rFonts w:cs="Calibri"/>
        </w:rPr>
        <w:t>5.4.2</w:t>
      </w:r>
      <w:r w:rsidRPr="00A63AAF">
        <w:rPr>
          <w:rFonts w:cs="Calibri"/>
        </w:rPr>
        <w:tab/>
      </w:r>
      <w:r w:rsidR="007F3DF5" w:rsidRPr="00A63AAF">
        <w:rPr>
          <w:rFonts w:cs="Calibri"/>
        </w:rPr>
        <w:t>This issue is a relevant factor to explore further. Analysis of statistics regarding deaths by suicide would support the premise that caring for children is protective against suicide.</w:t>
      </w:r>
      <w:r w:rsidRPr="00A63AAF">
        <w:rPr>
          <w:rFonts w:cs="Calibri"/>
        </w:rPr>
        <w:t xml:space="preserve"> The National Confidential Inquiry into Suicide and Homicide by People with Mental Illness reported that, in the UK </w:t>
      </w:r>
      <w:r w:rsidRPr="00A63AAF">
        <w:rPr>
          <w:rFonts w:cs="Calibri"/>
        </w:rPr>
        <w:lastRenderedPageBreak/>
        <w:t>in 2005-2015, 938 patients who died by suicide were carers</w:t>
      </w:r>
      <w:r w:rsidR="00FB527E" w:rsidRPr="00A63AAF">
        <w:rPr>
          <w:rFonts w:cs="Calibri"/>
        </w:rPr>
        <w:t>,</w:t>
      </w:r>
      <w:r w:rsidRPr="00A63AAF">
        <w:rPr>
          <w:rFonts w:cs="Calibri"/>
        </w:rPr>
        <w:t xml:space="preserve"> (i.e. providing care for young children or someone else at home, or living with a mental health patient)</w:t>
      </w:r>
      <w:r w:rsidR="00FB527E" w:rsidRPr="00A63AAF">
        <w:rPr>
          <w:rFonts w:cs="Calibri"/>
        </w:rPr>
        <w:t>,</w:t>
      </w:r>
      <w:r w:rsidRPr="00A63AAF">
        <w:rPr>
          <w:rFonts w:cs="Calibri"/>
        </w:rPr>
        <w:t xml:space="preserve"> this was 5% of all patient suicides, an average of 85 deaths per year. These figures showed that they had fewer risk factors for suicide compared to other patients who died, and it was noted that generally</w:t>
      </w:r>
      <w:r w:rsidR="00FB527E" w:rsidRPr="00A63AAF">
        <w:rPr>
          <w:rFonts w:cs="Calibri"/>
        </w:rPr>
        <w:t>,</w:t>
      </w:r>
      <w:r w:rsidRPr="00A63AAF">
        <w:rPr>
          <w:rFonts w:cs="Calibri"/>
        </w:rPr>
        <w:t xml:space="preserve"> carers were more likely to be female</w:t>
      </w:r>
      <w:r w:rsidRPr="00A63AAF">
        <w:rPr>
          <w:rStyle w:val="FootnoteReference"/>
          <w:rFonts w:cs="Calibri"/>
        </w:rPr>
        <w:footnoteReference w:id="17"/>
      </w:r>
      <w:r w:rsidRPr="00A63AAF">
        <w:rPr>
          <w:rFonts w:cs="Calibri"/>
        </w:rPr>
        <w:t xml:space="preserve">. </w:t>
      </w:r>
      <w:r w:rsidR="006A7678" w:rsidRPr="00A63AAF">
        <w:rPr>
          <w:rFonts w:cs="Calibri"/>
        </w:rPr>
        <w:t>Such analysis however purely examines the statistical risk of suicide and does not</w:t>
      </w:r>
      <w:r w:rsidR="002A3960" w:rsidRPr="00A63AAF">
        <w:rPr>
          <w:rFonts w:cs="Calibri"/>
        </w:rPr>
        <w:t xml:space="preserve"> include in the risk assessment the impact or effect on the child.</w:t>
      </w:r>
      <w:r w:rsidR="00074560" w:rsidRPr="00A63AAF">
        <w:rPr>
          <w:rFonts w:cs="Calibri"/>
        </w:rPr>
        <w:t xml:space="preserve"> In the UK th</w:t>
      </w:r>
      <w:r w:rsidR="00D4565B" w:rsidRPr="00A63AAF">
        <w:rPr>
          <w:rFonts w:cs="Calibri"/>
        </w:rPr>
        <w:t>ere</w:t>
      </w:r>
      <w:r w:rsidR="00074560" w:rsidRPr="00A63AAF">
        <w:rPr>
          <w:rFonts w:cs="Calibri"/>
        </w:rPr>
        <w:t xml:space="preserve"> were </w:t>
      </w:r>
      <w:r w:rsidR="003C246D" w:rsidRPr="00A63AAF">
        <w:rPr>
          <w:rFonts w:cs="Calibri"/>
        </w:rPr>
        <w:t xml:space="preserve">200 homicide-suicide offences between 2005 and 2015, an average of 18 per year. </w:t>
      </w:r>
      <w:r w:rsidR="00074560" w:rsidRPr="00A63AAF">
        <w:rPr>
          <w:rFonts w:cs="Calibri"/>
        </w:rPr>
        <w:t xml:space="preserve">There were 301 victims in total of whom </w:t>
      </w:r>
      <w:r w:rsidR="003C246D" w:rsidRPr="00A63AAF">
        <w:rPr>
          <w:rFonts w:cs="Calibri"/>
        </w:rPr>
        <w:t>33</w:t>
      </w:r>
      <w:r w:rsidR="00074560" w:rsidRPr="00A63AAF">
        <w:rPr>
          <w:rFonts w:cs="Calibri"/>
        </w:rPr>
        <w:t xml:space="preserve"> (</w:t>
      </w:r>
      <w:r w:rsidR="003C246D" w:rsidRPr="00A63AAF">
        <w:rPr>
          <w:rFonts w:cs="Calibri"/>
        </w:rPr>
        <w:t>17%)</w:t>
      </w:r>
      <w:r w:rsidR="00FB527E" w:rsidRPr="00A63AAF">
        <w:rPr>
          <w:rFonts w:cs="Calibri"/>
        </w:rPr>
        <w:t>,</w:t>
      </w:r>
      <w:r w:rsidR="00D4565B" w:rsidRPr="00A63AAF">
        <w:rPr>
          <w:rFonts w:cs="Calibri"/>
        </w:rPr>
        <w:t xml:space="preserve"> were sons/daughters (including stepchildren). It is noteworthy that 14 (</w:t>
      </w:r>
      <w:r w:rsidR="003C246D" w:rsidRPr="00A63AAF">
        <w:rPr>
          <w:rFonts w:cs="Calibri"/>
        </w:rPr>
        <w:t xml:space="preserve">7%) homicide-suicides were identified as patients, i.e. the individual had been in contact with mental health services in the 12 months prior to the offence. </w:t>
      </w:r>
    </w:p>
    <w:p w14:paraId="4EF8A7E0" w14:textId="77777777" w:rsidR="00D4565B" w:rsidRPr="00A63AAF" w:rsidRDefault="00D4565B" w:rsidP="00A5352C">
      <w:pPr>
        <w:autoSpaceDE w:val="0"/>
        <w:autoSpaceDN w:val="0"/>
        <w:adjustRightInd w:val="0"/>
        <w:spacing w:after="0" w:line="240" w:lineRule="auto"/>
        <w:ind w:left="720" w:hanging="720"/>
        <w:rPr>
          <w:rFonts w:cs="Calibri"/>
        </w:rPr>
      </w:pPr>
    </w:p>
    <w:p w14:paraId="344D22A7" w14:textId="77777777" w:rsidR="00A82B8B" w:rsidRPr="00A63AAF" w:rsidRDefault="00D4565B" w:rsidP="00A5352C">
      <w:pPr>
        <w:pStyle w:val="Default"/>
        <w:ind w:left="720" w:hanging="720"/>
        <w:jc w:val="both"/>
        <w:rPr>
          <w:rFonts w:ascii="Calibri" w:hAnsi="Calibri" w:cs="Calibri"/>
          <w:color w:val="auto"/>
          <w:sz w:val="22"/>
          <w:szCs w:val="22"/>
        </w:rPr>
      </w:pPr>
      <w:r w:rsidRPr="00A63AAF">
        <w:rPr>
          <w:rFonts w:ascii="Calibri" w:hAnsi="Calibri" w:cs="Calibri"/>
          <w:color w:val="auto"/>
          <w:sz w:val="22"/>
          <w:szCs w:val="22"/>
        </w:rPr>
        <w:t>5.4.3</w:t>
      </w:r>
      <w:r w:rsidRPr="00A63AAF">
        <w:rPr>
          <w:rFonts w:ascii="Calibri" w:hAnsi="Calibri" w:cs="Calibri"/>
          <w:color w:val="auto"/>
          <w:sz w:val="22"/>
          <w:szCs w:val="22"/>
        </w:rPr>
        <w:tab/>
      </w:r>
      <w:r w:rsidR="0017374B" w:rsidRPr="00A63AAF">
        <w:rPr>
          <w:rFonts w:ascii="Calibri" w:hAnsi="Calibri" w:cs="Calibri"/>
          <w:color w:val="auto"/>
          <w:sz w:val="22"/>
          <w:szCs w:val="22"/>
        </w:rPr>
        <w:t xml:space="preserve">An NSPCC briefing based on </w:t>
      </w:r>
      <w:r w:rsidR="00317693" w:rsidRPr="00A63AAF">
        <w:rPr>
          <w:rFonts w:ascii="Calibri" w:hAnsi="Calibri" w:cs="Calibri"/>
          <w:color w:val="auto"/>
          <w:sz w:val="22"/>
          <w:szCs w:val="22"/>
        </w:rPr>
        <w:t xml:space="preserve">serious </w:t>
      </w:r>
      <w:r w:rsidR="0017374B" w:rsidRPr="00A63AAF">
        <w:rPr>
          <w:rFonts w:ascii="Calibri" w:hAnsi="Calibri" w:cs="Calibri"/>
          <w:color w:val="auto"/>
          <w:sz w:val="22"/>
          <w:szCs w:val="22"/>
        </w:rPr>
        <w:t>case reviews published since 2013, analyse</w:t>
      </w:r>
      <w:r w:rsidR="00317693" w:rsidRPr="00A63AAF">
        <w:rPr>
          <w:rFonts w:ascii="Calibri" w:hAnsi="Calibri" w:cs="Calibri"/>
          <w:color w:val="auto"/>
          <w:sz w:val="22"/>
          <w:szCs w:val="22"/>
        </w:rPr>
        <w:t>d</w:t>
      </w:r>
      <w:r w:rsidR="0017374B" w:rsidRPr="00A63AAF">
        <w:rPr>
          <w:rFonts w:ascii="Calibri" w:hAnsi="Calibri" w:cs="Calibri"/>
          <w:color w:val="auto"/>
          <w:sz w:val="22"/>
          <w:szCs w:val="22"/>
        </w:rPr>
        <w:t xml:space="preserve"> reviews where the mental health problems of parents were a key factor. It highlight</w:t>
      </w:r>
      <w:r w:rsidR="00317693" w:rsidRPr="00A63AAF">
        <w:rPr>
          <w:rFonts w:ascii="Calibri" w:hAnsi="Calibri" w:cs="Calibri"/>
          <w:color w:val="auto"/>
          <w:sz w:val="22"/>
          <w:szCs w:val="22"/>
        </w:rPr>
        <w:t xml:space="preserve">ed </w:t>
      </w:r>
      <w:r w:rsidR="0017374B" w:rsidRPr="00A63AAF">
        <w:rPr>
          <w:rFonts w:ascii="Calibri" w:hAnsi="Calibri" w:cs="Calibri"/>
          <w:color w:val="auto"/>
          <w:sz w:val="22"/>
          <w:szCs w:val="22"/>
        </w:rPr>
        <w:t>the learning contained in the reports. In these reviews, children died or were seriously harmed in the following ways:</w:t>
      </w:r>
    </w:p>
    <w:p w14:paraId="0E373830" w14:textId="77777777" w:rsidR="0017374B" w:rsidRPr="00A63AAF" w:rsidRDefault="0017374B" w:rsidP="00A5352C">
      <w:pPr>
        <w:pStyle w:val="Default"/>
        <w:ind w:left="720" w:hanging="720"/>
        <w:rPr>
          <w:rFonts w:ascii="Calibri" w:hAnsi="Calibri" w:cs="Calibri"/>
          <w:color w:val="auto"/>
          <w:sz w:val="22"/>
          <w:szCs w:val="22"/>
        </w:rPr>
      </w:pPr>
      <w:r w:rsidRPr="00A63AAF">
        <w:rPr>
          <w:rFonts w:ascii="Calibri" w:hAnsi="Calibri" w:cs="Calibri"/>
          <w:color w:val="auto"/>
          <w:sz w:val="22"/>
          <w:szCs w:val="22"/>
        </w:rPr>
        <w:t xml:space="preserve"> </w:t>
      </w:r>
    </w:p>
    <w:p w14:paraId="777342E8" w14:textId="77777777" w:rsidR="00317693" w:rsidRPr="00A63AAF" w:rsidRDefault="0017374B" w:rsidP="00A5352C">
      <w:pPr>
        <w:pStyle w:val="Default"/>
        <w:numPr>
          <w:ilvl w:val="0"/>
          <w:numId w:val="30"/>
        </w:numPr>
        <w:rPr>
          <w:rFonts w:ascii="Calibri" w:hAnsi="Calibri" w:cs="Calibri"/>
          <w:color w:val="auto"/>
          <w:sz w:val="22"/>
          <w:szCs w:val="22"/>
        </w:rPr>
      </w:pPr>
      <w:r w:rsidRPr="00A63AAF">
        <w:rPr>
          <w:rFonts w:ascii="Calibri" w:hAnsi="Calibri" w:cs="Calibri"/>
          <w:color w:val="auto"/>
          <w:sz w:val="22"/>
          <w:szCs w:val="22"/>
        </w:rPr>
        <w:t xml:space="preserve">killed or seriously injured by a parent suffering from depressive mental illness or a severe psychotic </w:t>
      </w:r>
      <w:r w:rsidR="002E5997" w:rsidRPr="00A63AAF">
        <w:rPr>
          <w:rFonts w:ascii="Calibri" w:hAnsi="Calibri" w:cs="Calibri"/>
          <w:color w:val="auto"/>
          <w:sz w:val="22"/>
          <w:szCs w:val="22"/>
        </w:rPr>
        <w:t>episode.</w:t>
      </w:r>
      <w:r w:rsidRPr="00A63AAF">
        <w:rPr>
          <w:rFonts w:ascii="Calibri" w:hAnsi="Calibri" w:cs="Calibri"/>
          <w:color w:val="auto"/>
          <w:sz w:val="22"/>
          <w:szCs w:val="22"/>
        </w:rPr>
        <w:t xml:space="preserve"> </w:t>
      </w:r>
    </w:p>
    <w:p w14:paraId="1BDAA456" w14:textId="77777777" w:rsidR="0017374B" w:rsidRPr="00A63AAF" w:rsidRDefault="0017374B" w:rsidP="00A5352C">
      <w:pPr>
        <w:pStyle w:val="Default"/>
        <w:numPr>
          <w:ilvl w:val="0"/>
          <w:numId w:val="30"/>
        </w:numPr>
        <w:rPr>
          <w:rFonts w:ascii="Calibri" w:hAnsi="Calibri" w:cs="Calibri"/>
          <w:color w:val="auto"/>
          <w:sz w:val="22"/>
          <w:szCs w:val="22"/>
        </w:rPr>
      </w:pPr>
      <w:r w:rsidRPr="00A63AAF">
        <w:rPr>
          <w:rFonts w:ascii="Calibri" w:hAnsi="Calibri" w:cs="Calibri"/>
          <w:color w:val="auto"/>
          <w:sz w:val="22"/>
          <w:szCs w:val="22"/>
        </w:rPr>
        <w:t xml:space="preserve">neglect as result of parents with mental health issues prioritising their own needs. </w:t>
      </w:r>
    </w:p>
    <w:p w14:paraId="2DDF3A01" w14:textId="77777777" w:rsidR="00A82B8B" w:rsidRPr="00A63AAF" w:rsidRDefault="00A82B8B" w:rsidP="00A5352C">
      <w:pPr>
        <w:pStyle w:val="Default"/>
        <w:ind w:left="1800"/>
        <w:rPr>
          <w:rFonts w:ascii="Calibri" w:hAnsi="Calibri" w:cs="Calibri"/>
          <w:color w:val="auto"/>
          <w:sz w:val="22"/>
          <w:szCs w:val="22"/>
        </w:rPr>
      </w:pPr>
    </w:p>
    <w:p w14:paraId="67C10C22" w14:textId="77777777" w:rsidR="003C246D" w:rsidRPr="00A63AAF" w:rsidRDefault="003C246D" w:rsidP="00A5352C">
      <w:pPr>
        <w:pStyle w:val="Default"/>
        <w:ind w:left="720"/>
        <w:jc w:val="both"/>
        <w:rPr>
          <w:rFonts w:ascii="Calibri" w:hAnsi="Calibri" w:cs="Calibri"/>
          <w:color w:val="auto"/>
          <w:sz w:val="22"/>
          <w:szCs w:val="22"/>
        </w:rPr>
      </w:pPr>
      <w:r w:rsidRPr="00A63AAF">
        <w:rPr>
          <w:rFonts w:ascii="Calibri" w:hAnsi="Calibri" w:cs="Calibri"/>
          <w:color w:val="auto"/>
          <w:sz w:val="22"/>
          <w:szCs w:val="22"/>
        </w:rPr>
        <w:t xml:space="preserve">This briefing </w:t>
      </w:r>
      <w:r w:rsidR="0017374B" w:rsidRPr="00A63AAF">
        <w:rPr>
          <w:rFonts w:ascii="Calibri" w:hAnsi="Calibri" w:cs="Calibri"/>
          <w:color w:val="auto"/>
          <w:sz w:val="22"/>
          <w:szCs w:val="22"/>
        </w:rPr>
        <w:t>conclude</w:t>
      </w:r>
      <w:r w:rsidR="00317693" w:rsidRPr="00A63AAF">
        <w:rPr>
          <w:rFonts w:ascii="Calibri" w:hAnsi="Calibri" w:cs="Calibri"/>
          <w:color w:val="auto"/>
          <w:sz w:val="22"/>
          <w:szCs w:val="22"/>
        </w:rPr>
        <w:t>d</w:t>
      </w:r>
      <w:r w:rsidR="0017374B" w:rsidRPr="00A63AAF">
        <w:rPr>
          <w:rFonts w:ascii="Calibri" w:hAnsi="Calibri" w:cs="Calibri"/>
          <w:color w:val="auto"/>
          <w:sz w:val="22"/>
          <w:szCs w:val="22"/>
        </w:rPr>
        <w:t xml:space="preserve"> that</w:t>
      </w:r>
      <w:r w:rsidR="00FB527E" w:rsidRPr="00A63AAF">
        <w:rPr>
          <w:rFonts w:ascii="Calibri" w:hAnsi="Calibri" w:cs="Calibri"/>
          <w:color w:val="auto"/>
          <w:sz w:val="22"/>
          <w:szCs w:val="22"/>
        </w:rPr>
        <w:t>,</w:t>
      </w:r>
      <w:r w:rsidR="0017374B" w:rsidRPr="00A63AAF">
        <w:rPr>
          <w:rFonts w:ascii="Calibri" w:hAnsi="Calibri" w:cs="Calibri"/>
          <w:color w:val="auto"/>
          <w:sz w:val="22"/>
          <w:szCs w:val="22"/>
        </w:rPr>
        <w:t xml:space="preserve"> a</w:t>
      </w:r>
      <w:r w:rsidRPr="00A63AAF">
        <w:rPr>
          <w:rFonts w:ascii="Calibri" w:hAnsi="Calibri" w:cs="Calibri"/>
          <w:color w:val="auto"/>
          <w:sz w:val="22"/>
          <w:szCs w:val="22"/>
        </w:rPr>
        <w:t>s well as leading to a referral to mental health services, disclosure of suicidal feelings should lead to full consideration of child protection issues in relation to a suicidal parent</w:t>
      </w:r>
      <w:r w:rsidR="0017374B" w:rsidRPr="00A63AAF">
        <w:rPr>
          <w:rFonts w:ascii="Calibri" w:hAnsi="Calibri" w:cs="Calibri"/>
          <w:color w:val="auto"/>
          <w:sz w:val="22"/>
          <w:szCs w:val="22"/>
        </w:rPr>
        <w:t xml:space="preserve"> and that c</w:t>
      </w:r>
      <w:r w:rsidRPr="00A63AAF">
        <w:rPr>
          <w:rFonts w:ascii="Calibri" w:hAnsi="Calibri" w:cs="Calibri"/>
          <w:color w:val="auto"/>
          <w:sz w:val="22"/>
          <w:szCs w:val="22"/>
        </w:rPr>
        <w:t xml:space="preserve">hildren should never be considered a protective factor for parents who feel suicidal. </w:t>
      </w:r>
      <w:r w:rsidR="0017374B" w:rsidRPr="00A63AAF">
        <w:rPr>
          <w:rFonts w:ascii="Calibri" w:hAnsi="Calibri" w:cs="Calibri"/>
          <w:color w:val="auto"/>
          <w:sz w:val="22"/>
          <w:szCs w:val="22"/>
        </w:rPr>
        <w:t>The serious case reviews had identified that</w:t>
      </w:r>
      <w:r w:rsidR="004179FA" w:rsidRPr="00A63AAF">
        <w:rPr>
          <w:rFonts w:ascii="Calibri" w:hAnsi="Calibri" w:cs="Calibri"/>
          <w:color w:val="auto"/>
          <w:sz w:val="22"/>
          <w:szCs w:val="22"/>
        </w:rPr>
        <w:t>,</w:t>
      </w:r>
      <w:r w:rsidR="0017374B" w:rsidRPr="00A63AAF">
        <w:rPr>
          <w:rFonts w:ascii="Calibri" w:hAnsi="Calibri" w:cs="Calibri"/>
          <w:color w:val="auto"/>
          <w:sz w:val="22"/>
          <w:szCs w:val="22"/>
        </w:rPr>
        <w:t xml:space="preserve"> i</w:t>
      </w:r>
      <w:r w:rsidRPr="00A63AAF">
        <w:rPr>
          <w:rFonts w:ascii="Calibri" w:hAnsi="Calibri" w:cs="Calibri"/>
          <w:color w:val="auto"/>
          <w:sz w:val="22"/>
          <w:szCs w:val="22"/>
        </w:rPr>
        <w:t>n some cases</w:t>
      </w:r>
      <w:r w:rsidR="0017374B" w:rsidRPr="00A63AAF">
        <w:rPr>
          <w:rFonts w:ascii="Calibri" w:hAnsi="Calibri" w:cs="Calibri"/>
          <w:color w:val="auto"/>
          <w:sz w:val="22"/>
          <w:szCs w:val="22"/>
        </w:rPr>
        <w:t>,</w:t>
      </w:r>
      <w:r w:rsidRPr="00A63AAF">
        <w:rPr>
          <w:rFonts w:ascii="Calibri" w:hAnsi="Calibri" w:cs="Calibri"/>
          <w:color w:val="auto"/>
          <w:sz w:val="22"/>
          <w:szCs w:val="22"/>
        </w:rPr>
        <w:t xml:space="preserve"> professionals inappropriately viewed the child as a protective element who could help to reduce the parent’s risk of self-harm. This belief significantly increase</w:t>
      </w:r>
      <w:r w:rsidR="0017374B" w:rsidRPr="00A63AAF">
        <w:rPr>
          <w:rFonts w:ascii="Calibri" w:hAnsi="Calibri" w:cs="Calibri"/>
          <w:color w:val="auto"/>
          <w:sz w:val="22"/>
          <w:szCs w:val="22"/>
        </w:rPr>
        <w:t>d</w:t>
      </w:r>
      <w:r w:rsidRPr="00A63AAF">
        <w:rPr>
          <w:rFonts w:ascii="Calibri" w:hAnsi="Calibri" w:cs="Calibri"/>
          <w:color w:val="auto"/>
          <w:sz w:val="22"/>
          <w:szCs w:val="22"/>
        </w:rPr>
        <w:t xml:space="preserve"> the risk to the child</w:t>
      </w:r>
      <w:r w:rsidR="0017374B" w:rsidRPr="00A63AAF">
        <w:rPr>
          <w:rStyle w:val="FootnoteReference"/>
          <w:rFonts w:ascii="Calibri" w:hAnsi="Calibri" w:cs="Calibri"/>
          <w:color w:val="auto"/>
          <w:sz w:val="22"/>
          <w:szCs w:val="22"/>
        </w:rPr>
        <w:footnoteReference w:id="18"/>
      </w:r>
      <w:r w:rsidRPr="00A63AAF">
        <w:rPr>
          <w:rFonts w:ascii="Calibri" w:hAnsi="Calibri" w:cs="Calibri"/>
          <w:color w:val="auto"/>
          <w:sz w:val="22"/>
          <w:szCs w:val="22"/>
        </w:rPr>
        <w:t>.</w:t>
      </w:r>
    </w:p>
    <w:p w14:paraId="73FB5109" w14:textId="77777777" w:rsidR="002E4865" w:rsidRPr="00A63AAF" w:rsidRDefault="002E4865" w:rsidP="00A5352C">
      <w:pPr>
        <w:pStyle w:val="Default"/>
        <w:ind w:left="720"/>
        <w:jc w:val="both"/>
        <w:rPr>
          <w:rFonts w:ascii="Calibri" w:hAnsi="Calibri" w:cs="Calibri"/>
          <w:color w:val="auto"/>
          <w:sz w:val="22"/>
          <w:szCs w:val="22"/>
        </w:rPr>
      </w:pPr>
    </w:p>
    <w:p w14:paraId="0B60BA90" w14:textId="77777777" w:rsidR="002E4865" w:rsidRPr="00A63AAF" w:rsidRDefault="002E4865" w:rsidP="00A5352C">
      <w:pPr>
        <w:autoSpaceDE w:val="0"/>
        <w:autoSpaceDN w:val="0"/>
        <w:adjustRightInd w:val="0"/>
        <w:spacing w:after="0" w:line="240" w:lineRule="auto"/>
        <w:ind w:left="720" w:hanging="720"/>
        <w:jc w:val="both"/>
        <w:rPr>
          <w:rFonts w:cs="Calibri"/>
        </w:rPr>
      </w:pPr>
      <w:r w:rsidRPr="00A63AAF">
        <w:rPr>
          <w:rFonts w:cs="Calibri"/>
        </w:rPr>
        <w:t>5.4.4</w:t>
      </w:r>
      <w:r w:rsidRPr="00A63AAF">
        <w:rPr>
          <w:rFonts w:cs="Calibri"/>
        </w:rPr>
        <w:tab/>
        <w:t>There has been comparatively little research in the UK about homicide-suicide incidents</w:t>
      </w:r>
      <w:r w:rsidR="00C873DE" w:rsidRPr="00A63AAF">
        <w:rPr>
          <w:rFonts w:cs="Calibri"/>
        </w:rPr>
        <w:t>,</w:t>
      </w:r>
      <w:r w:rsidRPr="00A63AAF">
        <w:rPr>
          <w:rFonts w:cs="Calibri"/>
        </w:rPr>
        <w:t xml:space="preserve"> however</w:t>
      </w:r>
      <w:r w:rsidR="00C873DE" w:rsidRPr="00A63AAF">
        <w:rPr>
          <w:rFonts w:cs="Calibri"/>
        </w:rPr>
        <w:t>,</w:t>
      </w:r>
      <w:r w:rsidRPr="00A63AAF">
        <w:rPr>
          <w:rFonts w:cs="Calibri"/>
        </w:rPr>
        <w:t xml:space="preserve"> Moskowitz et al. writing about homicide-suicide events in New Zealand, concluded that they appear broadly similar to such events in other countries and that mental illness plays a significant role in some forms of homicide-suicide. However, there is considerable variation in the prevalence of mental illness in studies</w:t>
      </w:r>
      <w:r w:rsidR="00C873DE" w:rsidRPr="00A63AAF">
        <w:rPr>
          <w:rFonts w:cs="Calibri"/>
        </w:rPr>
        <w:t>,</w:t>
      </w:r>
      <w:r w:rsidRPr="00A63AAF">
        <w:rPr>
          <w:rFonts w:cs="Calibri"/>
        </w:rPr>
        <w:t xml:space="preserve"> due in part to different definitions for mental illness. </w:t>
      </w:r>
      <w:r w:rsidR="00527BEB" w:rsidRPr="00A63AAF">
        <w:rPr>
          <w:rFonts w:cs="Calibri"/>
        </w:rPr>
        <w:t>A</w:t>
      </w:r>
      <w:r w:rsidRPr="00A63AAF">
        <w:rPr>
          <w:rFonts w:cs="Calibri"/>
        </w:rPr>
        <w:t xml:space="preserve"> number of authors have identified depression as </w:t>
      </w:r>
      <w:r w:rsidR="00527BEB" w:rsidRPr="00A63AAF">
        <w:rPr>
          <w:rFonts w:cs="Calibri"/>
        </w:rPr>
        <w:t xml:space="preserve">significant </w:t>
      </w:r>
      <w:r w:rsidR="00317693" w:rsidRPr="00A63AAF">
        <w:rPr>
          <w:rFonts w:cs="Calibri"/>
        </w:rPr>
        <w:t xml:space="preserve">in </w:t>
      </w:r>
      <w:r w:rsidRPr="00A63AAF">
        <w:rPr>
          <w:rFonts w:cs="Calibri"/>
        </w:rPr>
        <w:t>cases of homicide</w:t>
      </w:r>
      <w:r w:rsidR="00527BEB" w:rsidRPr="00A63AAF">
        <w:rPr>
          <w:rFonts w:cs="Calibri"/>
        </w:rPr>
        <w:t>-</w:t>
      </w:r>
      <w:r w:rsidRPr="00A63AAF">
        <w:rPr>
          <w:rFonts w:cs="Calibri"/>
        </w:rPr>
        <w:t>suicide</w:t>
      </w:r>
      <w:r w:rsidR="00C873DE" w:rsidRPr="00A63AAF">
        <w:rPr>
          <w:rFonts w:cs="Calibri"/>
        </w:rPr>
        <w:t>,</w:t>
      </w:r>
      <w:r w:rsidR="00527BEB" w:rsidRPr="00A63AAF">
        <w:rPr>
          <w:rFonts w:cs="Calibri"/>
        </w:rPr>
        <w:t xml:space="preserve"> and research in </w:t>
      </w:r>
      <w:r w:rsidRPr="00A63AAF">
        <w:rPr>
          <w:rFonts w:cs="Calibri"/>
        </w:rPr>
        <w:t xml:space="preserve">Asia, Australia, Canada, Europe and the </w:t>
      </w:r>
      <w:r w:rsidR="00527BEB" w:rsidRPr="00A63AAF">
        <w:rPr>
          <w:rFonts w:cs="Calibri"/>
        </w:rPr>
        <w:t>USA</w:t>
      </w:r>
      <w:r w:rsidRPr="00A63AAF">
        <w:rPr>
          <w:rFonts w:cs="Calibri"/>
        </w:rPr>
        <w:t xml:space="preserve"> over the past sixty years (Roma et al, 2012)</w:t>
      </w:r>
      <w:r w:rsidR="00C873DE" w:rsidRPr="00A63AAF">
        <w:rPr>
          <w:rFonts w:cs="Calibri"/>
        </w:rPr>
        <w:t>,</w:t>
      </w:r>
      <w:r w:rsidRPr="00A63AAF">
        <w:rPr>
          <w:rFonts w:cs="Calibri"/>
        </w:rPr>
        <w:t xml:space="preserve"> </w:t>
      </w:r>
      <w:r w:rsidR="00527BEB" w:rsidRPr="00A63AAF">
        <w:rPr>
          <w:rFonts w:cs="Calibri"/>
        </w:rPr>
        <w:t>indicates that mental illness plays an important part in homicide-suicide</w:t>
      </w:r>
      <w:r w:rsidR="00C873DE" w:rsidRPr="00A63AAF">
        <w:rPr>
          <w:rFonts w:cs="Calibri"/>
        </w:rPr>
        <w:t>,</w:t>
      </w:r>
      <w:r w:rsidR="00527BEB" w:rsidRPr="00A63AAF">
        <w:rPr>
          <w:rFonts w:cs="Calibri"/>
        </w:rPr>
        <w:t xml:space="preserve"> and that </w:t>
      </w:r>
      <w:r w:rsidRPr="00A63AAF">
        <w:rPr>
          <w:rFonts w:cs="Calibri"/>
        </w:rPr>
        <w:t>depression was the most</w:t>
      </w:r>
      <w:r w:rsidR="00527BEB" w:rsidRPr="00A63AAF">
        <w:rPr>
          <w:rFonts w:cs="Calibri"/>
        </w:rPr>
        <w:t xml:space="preserve"> </w:t>
      </w:r>
      <w:r w:rsidRPr="00A63AAF">
        <w:rPr>
          <w:rFonts w:cs="Calibri"/>
        </w:rPr>
        <w:t>frequently reported disorder</w:t>
      </w:r>
      <w:r w:rsidR="00527BEB" w:rsidRPr="00A63AAF">
        <w:rPr>
          <w:rStyle w:val="FootnoteReference"/>
          <w:rFonts w:cs="Calibri"/>
        </w:rPr>
        <w:footnoteReference w:id="19"/>
      </w:r>
      <w:r w:rsidR="00527BEB" w:rsidRPr="00A63AAF">
        <w:rPr>
          <w:rFonts w:cs="Calibri"/>
        </w:rPr>
        <w:t>.</w:t>
      </w:r>
      <w:r w:rsidRPr="00A63AAF">
        <w:rPr>
          <w:rFonts w:cs="Calibri"/>
        </w:rPr>
        <w:t xml:space="preserve"> </w:t>
      </w:r>
      <w:r w:rsidR="00C00E47" w:rsidRPr="00A63AAF">
        <w:rPr>
          <w:rFonts w:cs="Calibri"/>
        </w:rPr>
        <w:t>Pritchard</w:t>
      </w:r>
      <w:r w:rsidR="00A82B8B" w:rsidRPr="00A63AAF">
        <w:rPr>
          <w:rFonts w:cs="Calibri"/>
        </w:rPr>
        <w:t xml:space="preserve"> et al</w:t>
      </w:r>
      <w:r w:rsidR="00C00E47" w:rsidRPr="00A63AAF">
        <w:rPr>
          <w:rFonts w:cs="Calibri"/>
        </w:rPr>
        <w:t xml:space="preserve"> note</w:t>
      </w:r>
      <w:r w:rsidR="00A82B8B" w:rsidRPr="00A63AAF">
        <w:rPr>
          <w:rFonts w:cs="Calibri"/>
        </w:rPr>
        <w:t>d</w:t>
      </w:r>
      <w:r w:rsidR="00C00E47" w:rsidRPr="00A63AAF">
        <w:rPr>
          <w:rFonts w:cs="Calibri"/>
        </w:rPr>
        <w:t xml:space="preserve"> that parents kill children substantially more often than strangers</w:t>
      </w:r>
      <w:r w:rsidR="00C873DE" w:rsidRPr="00A63AAF">
        <w:rPr>
          <w:rFonts w:cs="Calibri"/>
        </w:rPr>
        <w:t>,</w:t>
      </w:r>
      <w:r w:rsidR="008018F8" w:rsidRPr="00A63AAF">
        <w:rPr>
          <w:rFonts w:cs="Calibri"/>
        </w:rPr>
        <w:t xml:space="preserve"> </w:t>
      </w:r>
      <w:r w:rsidR="00C00E47" w:rsidRPr="00A63AAF">
        <w:rPr>
          <w:rFonts w:cs="Calibri"/>
        </w:rPr>
        <w:t>and</w:t>
      </w:r>
      <w:r w:rsidR="00A82B8B" w:rsidRPr="00A63AAF">
        <w:rPr>
          <w:rFonts w:cs="Calibri"/>
        </w:rPr>
        <w:t xml:space="preserve"> </w:t>
      </w:r>
      <w:r w:rsidR="00C00E47" w:rsidRPr="00A63AAF">
        <w:rPr>
          <w:rFonts w:cs="Calibri"/>
        </w:rPr>
        <w:t>that in their study 55% of parents were mentally disordered</w:t>
      </w:r>
      <w:r w:rsidR="00A82B8B" w:rsidRPr="00A63AAF">
        <w:rPr>
          <w:rStyle w:val="FootnoteReference"/>
          <w:rFonts w:cs="Calibri"/>
        </w:rPr>
        <w:footnoteReference w:id="20"/>
      </w:r>
      <w:r w:rsidR="00C00E47" w:rsidRPr="00A63AAF">
        <w:rPr>
          <w:rFonts w:cs="Calibri"/>
        </w:rPr>
        <w:t>, this being twenty-two times the rate of the severely mentally ill in the general population</w:t>
      </w:r>
      <w:r w:rsidR="00C00E47" w:rsidRPr="00A63AAF">
        <w:rPr>
          <w:rStyle w:val="FootnoteReference"/>
          <w:rFonts w:cs="Calibri"/>
        </w:rPr>
        <w:footnoteReference w:id="21"/>
      </w:r>
      <w:r w:rsidR="00C00E47" w:rsidRPr="00A63AAF">
        <w:rPr>
          <w:rFonts w:cs="Calibri"/>
        </w:rPr>
        <w:t>.</w:t>
      </w:r>
      <w:r w:rsidR="00F20FE9" w:rsidRPr="00A63AAF">
        <w:rPr>
          <w:rFonts w:cs="Calibri"/>
        </w:rPr>
        <w:t xml:space="preserve"> There has also been international research into the significance of discordant adult intimate relationships and their influence on the occurrence of murder-suicide. A recent study identified that of the incidents that they describe, 81% with paternal perpetrators and 59% with maternal perpetrators</w:t>
      </w:r>
      <w:r w:rsidR="00C873DE" w:rsidRPr="00A63AAF">
        <w:rPr>
          <w:rFonts w:cs="Calibri"/>
        </w:rPr>
        <w:t>,</w:t>
      </w:r>
      <w:r w:rsidR="00F20FE9" w:rsidRPr="00A63AAF">
        <w:rPr>
          <w:rFonts w:cs="Calibri"/>
        </w:rPr>
        <w:t xml:space="preserve"> were preceded </w:t>
      </w:r>
      <w:r w:rsidR="00F20FE9" w:rsidRPr="00A63AAF">
        <w:rPr>
          <w:rFonts w:cs="Calibri"/>
        </w:rPr>
        <w:lastRenderedPageBreak/>
        <w:t>by parental discord</w:t>
      </w:r>
      <w:r w:rsidR="00F20FE9" w:rsidRPr="00A63AAF">
        <w:rPr>
          <w:rStyle w:val="FootnoteReference"/>
          <w:rFonts w:cs="Calibri"/>
        </w:rPr>
        <w:footnoteReference w:id="22"/>
      </w:r>
      <w:r w:rsidR="00F20FE9" w:rsidRPr="00A63AAF">
        <w:rPr>
          <w:rFonts w:cs="Calibri"/>
        </w:rPr>
        <w:t>. Separate research in Australia found that nearly 70% of all murder-suicides occur in the context of disputes relating to termination of a relationship, jealousy or other domestic matter</w:t>
      </w:r>
      <w:r w:rsidR="00C873DE" w:rsidRPr="00A63AAF">
        <w:rPr>
          <w:rFonts w:cs="Calibri"/>
        </w:rPr>
        <w:t>,</w:t>
      </w:r>
      <w:r w:rsidR="00F20FE9" w:rsidRPr="00A63AAF">
        <w:rPr>
          <w:rFonts w:cs="Calibri"/>
        </w:rPr>
        <w:t xml:space="preserve"> with the most common relating to disputes over the termination of a relationship</w:t>
      </w:r>
      <w:r w:rsidR="00F20FE9" w:rsidRPr="00A63AAF">
        <w:rPr>
          <w:rStyle w:val="FootnoteReference"/>
          <w:rFonts w:cs="Calibri"/>
        </w:rPr>
        <w:footnoteReference w:id="23"/>
      </w:r>
      <w:r w:rsidR="00F20FE9" w:rsidRPr="00A63AAF">
        <w:rPr>
          <w:rFonts w:cs="Calibri"/>
        </w:rPr>
        <w:t>.</w:t>
      </w:r>
    </w:p>
    <w:p w14:paraId="18E1D632" w14:textId="77777777" w:rsidR="008018F8" w:rsidRPr="00A63AAF" w:rsidRDefault="008018F8" w:rsidP="00A5352C">
      <w:pPr>
        <w:autoSpaceDE w:val="0"/>
        <w:autoSpaceDN w:val="0"/>
        <w:adjustRightInd w:val="0"/>
        <w:spacing w:after="0" w:line="240" w:lineRule="auto"/>
        <w:ind w:left="720" w:hanging="720"/>
        <w:jc w:val="both"/>
        <w:rPr>
          <w:rFonts w:cs="Calibri"/>
        </w:rPr>
      </w:pPr>
    </w:p>
    <w:p w14:paraId="2AE2F244" w14:textId="77777777" w:rsidR="000B7BF8" w:rsidRPr="00A63AAF" w:rsidRDefault="00C00E47" w:rsidP="00A5352C">
      <w:pPr>
        <w:autoSpaceDE w:val="0"/>
        <w:autoSpaceDN w:val="0"/>
        <w:adjustRightInd w:val="0"/>
        <w:spacing w:after="0" w:line="240" w:lineRule="auto"/>
        <w:ind w:left="720" w:hanging="720"/>
        <w:jc w:val="both"/>
        <w:rPr>
          <w:rFonts w:cs="Calibri"/>
        </w:rPr>
      </w:pPr>
      <w:r w:rsidRPr="00A63AAF">
        <w:rPr>
          <w:rFonts w:cs="Calibri"/>
        </w:rPr>
        <w:t>5.4.5</w:t>
      </w:r>
      <w:r w:rsidRPr="00A63AAF">
        <w:rPr>
          <w:rFonts w:cs="Calibri"/>
        </w:rPr>
        <w:tab/>
      </w:r>
      <w:r w:rsidR="005D6FDB" w:rsidRPr="00A63AAF">
        <w:rPr>
          <w:rFonts w:cs="Calibri"/>
        </w:rPr>
        <w:t>A better understanding of maternal filicide motives may provide a framework for filicide prevention</w:t>
      </w:r>
      <w:r w:rsidR="00776A21" w:rsidRPr="00A63AAF">
        <w:rPr>
          <w:rFonts w:cs="Calibri"/>
        </w:rPr>
        <w:t>;</w:t>
      </w:r>
      <w:r w:rsidR="005D6FDB" w:rsidRPr="00A63AAF">
        <w:rPr>
          <w:rFonts w:cs="Calibri"/>
        </w:rPr>
        <w:t xml:space="preserve"> </w:t>
      </w:r>
      <w:r w:rsidR="00BE38E3" w:rsidRPr="00A63AAF">
        <w:rPr>
          <w:rFonts w:cs="Calibri"/>
        </w:rPr>
        <w:t xml:space="preserve">it is clear that </w:t>
      </w:r>
      <w:r w:rsidR="005D6FDB" w:rsidRPr="00A63AAF">
        <w:rPr>
          <w:rFonts w:cs="Calibri"/>
        </w:rPr>
        <w:t>‘</w:t>
      </w:r>
      <w:r w:rsidR="00776A21" w:rsidRPr="00A63AAF">
        <w:rPr>
          <w:rFonts w:cs="Calibri"/>
        </w:rPr>
        <w:t>s</w:t>
      </w:r>
      <w:r w:rsidR="005D6FDB" w:rsidRPr="00A63AAF">
        <w:rPr>
          <w:rFonts w:cs="Calibri"/>
        </w:rPr>
        <w:t>uicidality, psychosis and depression elevate risk, as does a history of child abuse’</w:t>
      </w:r>
      <w:r w:rsidR="000B7BF8" w:rsidRPr="00A63AAF">
        <w:rPr>
          <w:rFonts w:cs="Calibri"/>
        </w:rPr>
        <w:t>,</w:t>
      </w:r>
      <w:r w:rsidR="005D6FDB" w:rsidRPr="00A63AAF">
        <w:rPr>
          <w:rFonts w:cs="Calibri"/>
        </w:rPr>
        <w:t xml:space="preserve"> however</w:t>
      </w:r>
      <w:r w:rsidR="000B7BF8" w:rsidRPr="00A63AAF">
        <w:rPr>
          <w:rFonts w:cs="Calibri"/>
        </w:rPr>
        <w:t>,</w:t>
      </w:r>
      <w:r w:rsidR="005D6FDB" w:rsidRPr="00A63AAF">
        <w:rPr>
          <w:rFonts w:cs="Calibri"/>
        </w:rPr>
        <w:t xml:space="preserve"> </w:t>
      </w:r>
      <w:r w:rsidR="00F20FE9" w:rsidRPr="00A63AAF">
        <w:rPr>
          <w:rFonts w:cs="Calibri"/>
        </w:rPr>
        <w:t>many mothers who do not</w:t>
      </w:r>
      <w:r w:rsidR="005D6FDB" w:rsidRPr="00A63AAF">
        <w:rPr>
          <w:rFonts w:cs="Calibri"/>
        </w:rPr>
        <w:t xml:space="preserve"> </w:t>
      </w:r>
      <w:r w:rsidR="00F20FE9" w:rsidRPr="00A63AAF">
        <w:rPr>
          <w:rFonts w:cs="Calibri"/>
        </w:rPr>
        <w:t>attempt filicide experience thoughts of</w:t>
      </w:r>
      <w:r w:rsidR="00776A21" w:rsidRPr="00A63AAF">
        <w:rPr>
          <w:rFonts w:cs="Calibri"/>
        </w:rPr>
        <w:t xml:space="preserve"> wanting to</w:t>
      </w:r>
      <w:r w:rsidR="00F20FE9" w:rsidRPr="00A63AAF">
        <w:rPr>
          <w:rFonts w:cs="Calibri"/>
        </w:rPr>
        <w:t xml:space="preserve"> harm their chil</w:t>
      </w:r>
      <w:r w:rsidR="005D6FDB" w:rsidRPr="00A63AAF">
        <w:rPr>
          <w:rFonts w:cs="Calibri"/>
        </w:rPr>
        <w:t>d. This summarises the significant difficulty in identifying when children are at risk</w:t>
      </w:r>
      <w:r w:rsidR="00BE38E3" w:rsidRPr="00A63AAF">
        <w:rPr>
          <w:rFonts w:cs="Calibri"/>
        </w:rPr>
        <w:t>:</w:t>
      </w:r>
      <w:r w:rsidR="005D6FDB" w:rsidRPr="00A63AAF">
        <w:rPr>
          <w:rFonts w:cs="Calibri"/>
        </w:rPr>
        <w:t xml:space="preserve"> ‘</w:t>
      </w:r>
      <w:r w:rsidR="00F20FE9" w:rsidRPr="00A63AAF">
        <w:rPr>
          <w:rFonts w:cs="Calibri"/>
        </w:rPr>
        <w:t>Prevention</w:t>
      </w:r>
      <w:r w:rsidR="005D6FDB" w:rsidRPr="00A63AAF">
        <w:rPr>
          <w:rFonts w:cs="Calibri"/>
        </w:rPr>
        <w:t xml:space="preserve"> </w:t>
      </w:r>
      <w:r w:rsidR="00F20FE9" w:rsidRPr="00A63AAF">
        <w:rPr>
          <w:rFonts w:cs="Calibri"/>
        </w:rPr>
        <w:t>is difficult, because many risk factors, such as maternal</w:t>
      </w:r>
      <w:r w:rsidR="005D6FDB" w:rsidRPr="00A63AAF">
        <w:rPr>
          <w:rFonts w:cs="Calibri"/>
        </w:rPr>
        <w:t xml:space="preserve"> </w:t>
      </w:r>
      <w:r w:rsidR="00F20FE9" w:rsidRPr="00A63AAF">
        <w:rPr>
          <w:rFonts w:cs="Calibri"/>
        </w:rPr>
        <w:t>depression and social disadvantage, are common</w:t>
      </w:r>
      <w:r w:rsidR="005D6FDB" w:rsidRPr="00A63AAF">
        <w:rPr>
          <w:rFonts w:cs="Calibri"/>
        </w:rPr>
        <w:t xml:space="preserve"> </w:t>
      </w:r>
      <w:r w:rsidR="00F20FE9" w:rsidRPr="00A63AAF">
        <w:rPr>
          <w:rFonts w:cs="Calibri"/>
        </w:rPr>
        <w:t>among non-filicidal mothers</w:t>
      </w:r>
      <w:r w:rsidR="005D6FDB" w:rsidRPr="00A63AAF">
        <w:rPr>
          <w:rFonts w:cs="Calibri"/>
        </w:rPr>
        <w:t>’</w:t>
      </w:r>
      <w:r w:rsidR="00776A21" w:rsidRPr="00A63AAF">
        <w:rPr>
          <w:rStyle w:val="FootnoteReference"/>
          <w:rFonts w:cs="Calibri"/>
        </w:rPr>
        <w:footnoteReference w:id="24"/>
      </w:r>
      <w:r w:rsidR="00F20FE9" w:rsidRPr="00A63AAF">
        <w:rPr>
          <w:rFonts w:cs="Calibri"/>
        </w:rPr>
        <w:t>.</w:t>
      </w:r>
      <w:r w:rsidR="005D6FDB" w:rsidRPr="00A63AAF">
        <w:rPr>
          <w:rFonts w:cs="Calibri"/>
          <w:sz w:val="19"/>
          <w:szCs w:val="19"/>
        </w:rPr>
        <w:t xml:space="preserve"> </w:t>
      </w:r>
      <w:r w:rsidR="00E37EBE" w:rsidRPr="00A63AAF">
        <w:rPr>
          <w:rFonts w:cs="Calibri"/>
          <w:sz w:val="19"/>
          <w:szCs w:val="19"/>
        </w:rPr>
        <w:t xml:space="preserve"> </w:t>
      </w:r>
      <w:r w:rsidR="00F20FE9" w:rsidRPr="00A63AAF">
        <w:rPr>
          <w:rFonts w:cs="Calibri"/>
        </w:rPr>
        <w:t>A</w:t>
      </w:r>
      <w:r w:rsidR="009632AC" w:rsidRPr="00A63AAF">
        <w:rPr>
          <w:rFonts w:cs="Calibri"/>
        </w:rPr>
        <w:t xml:space="preserve">n effective </w:t>
      </w:r>
      <w:r w:rsidR="00F20FE9" w:rsidRPr="00A63AAF">
        <w:rPr>
          <w:rFonts w:cs="Calibri"/>
        </w:rPr>
        <w:t xml:space="preserve">preventive approach would </w:t>
      </w:r>
      <w:r w:rsidR="009632AC" w:rsidRPr="00A63AAF">
        <w:rPr>
          <w:rFonts w:cs="Calibri"/>
        </w:rPr>
        <w:t>need to include</w:t>
      </w:r>
      <w:r w:rsidR="00F20FE9" w:rsidRPr="00A63AAF">
        <w:rPr>
          <w:rFonts w:cs="Calibri"/>
        </w:rPr>
        <w:t xml:space="preserve"> three lines of enquiry: </w:t>
      </w:r>
      <w:r w:rsidR="009632AC" w:rsidRPr="00A63AAF">
        <w:rPr>
          <w:rFonts w:cs="Calibri"/>
        </w:rPr>
        <w:t xml:space="preserve">i) </w:t>
      </w:r>
      <w:r w:rsidR="00F20FE9" w:rsidRPr="00A63AAF">
        <w:rPr>
          <w:rFonts w:cs="Calibri"/>
        </w:rPr>
        <w:t xml:space="preserve">the </w:t>
      </w:r>
      <w:r w:rsidR="009632AC" w:rsidRPr="00A63AAF">
        <w:rPr>
          <w:rFonts w:cs="Calibri"/>
        </w:rPr>
        <w:t>mother</w:t>
      </w:r>
      <w:r w:rsidR="00F20FE9" w:rsidRPr="00A63AAF">
        <w:rPr>
          <w:rFonts w:cs="Calibri"/>
        </w:rPr>
        <w:t>'</w:t>
      </w:r>
      <w:r w:rsidR="009632AC" w:rsidRPr="00A63AAF">
        <w:rPr>
          <w:rFonts w:cs="Calibri"/>
        </w:rPr>
        <w:t>s</w:t>
      </w:r>
      <w:r w:rsidR="00F20FE9" w:rsidRPr="00A63AAF">
        <w:rPr>
          <w:rFonts w:cs="Calibri"/>
        </w:rPr>
        <w:t xml:space="preserve"> potential to abuse</w:t>
      </w:r>
      <w:r w:rsidR="009632AC" w:rsidRPr="00A63AAF">
        <w:rPr>
          <w:rFonts w:cs="Calibri"/>
        </w:rPr>
        <w:t xml:space="preserve">; ii) </w:t>
      </w:r>
      <w:r w:rsidR="00F20FE9" w:rsidRPr="00A63AAF">
        <w:rPr>
          <w:rFonts w:cs="Calibri"/>
        </w:rPr>
        <w:t>the vulnerability of the child</w:t>
      </w:r>
      <w:r w:rsidR="009632AC" w:rsidRPr="00A63AAF">
        <w:rPr>
          <w:rFonts w:cs="Calibri"/>
        </w:rPr>
        <w:t>;</w:t>
      </w:r>
      <w:r w:rsidR="00F20FE9" w:rsidRPr="00A63AAF">
        <w:rPr>
          <w:rFonts w:cs="Calibri"/>
        </w:rPr>
        <w:t xml:space="preserve"> and</w:t>
      </w:r>
      <w:r w:rsidR="009632AC" w:rsidRPr="00A63AAF">
        <w:rPr>
          <w:rFonts w:cs="Calibri"/>
        </w:rPr>
        <w:t xml:space="preserve"> iii)</w:t>
      </w:r>
      <w:r w:rsidR="00F20FE9" w:rsidRPr="00A63AAF">
        <w:rPr>
          <w:rFonts w:cs="Calibri"/>
        </w:rPr>
        <w:t xml:space="preserve"> the presence of a crisis which might precipitate the abuse</w:t>
      </w:r>
      <w:r w:rsidR="009632AC" w:rsidRPr="00A63AAF">
        <w:rPr>
          <w:rFonts w:cs="Calibri"/>
        </w:rPr>
        <w:t>. ‘</w:t>
      </w:r>
      <w:r w:rsidR="00F20FE9" w:rsidRPr="00A63AAF">
        <w:rPr>
          <w:rFonts w:cs="Calibri"/>
        </w:rPr>
        <w:t>Positive assessments in all three spheres suggest a high</w:t>
      </w:r>
      <w:r w:rsidR="00E37EBE" w:rsidRPr="00A63AAF">
        <w:rPr>
          <w:rFonts w:cs="Calibri"/>
        </w:rPr>
        <w:t>-</w:t>
      </w:r>
      <w:r w:rsidR="00F20FE9" w:rsidRPr="00A63AAF">
        <w:rPr>
          <w:rFonts w:cs="Calibri"/>
        </w:rPr>
        <w:t>risk situation where a multi</w:t>
      </w:r>
      <w:r w:rsidR="000B7BF8" w:rsidRPr="00A63AAF">
        <w:rPr>
          <w:rFonts w:cs="Calibri"/>
        </w:rPr>
        <w:t>-</w:t>
      </w:r>
      <w:r w:rsidR="00F20FE9" w:rsidRPr="00A63AAF">
        <w:rPr>
          <w:rFonts w:cs="Calibri"/>
        </w:rPr>
        <w:t>disciplinary intervention is required. The possibility of homicidal tendencies should never be overlooked in depressed individuals, particularly mothers, and it should be assessed systematically as part of any psychiatric evaluation</w:t>
      </w:r>
      <w:r w:rsidR="009632AC" w:rsidRPr="00A63AAF">
        <w:rPr>
          <w:rFonts w:cs="Calibri"/>
        </w:rPr>
        <w:t>’</w:t>
      </w:r>
      <w:r w:rsidR="00B13DB2" w:rsidRPr="00A63AAF">
        <w:rPr>
          <w:rStyle w:val="FootnoteReference"/>
          <w:rFonts w:cs="Calibri"/>
        </w:rPr>
        <w:footnoteReference w:id="25"/>
      </w:r>
      <w:r w:rsidR="00F20FE9" w:rsidRPr="00A63AAF">
        <w:rPr>
          <w:rFonts w:cs="Calibri"/>
        </w:rPr>
        <w:t>.</w:t>
      </w:r>
      <w:r w:rsidR="009632AC" w:rsidRPr="00A63AAF">
        <w:rPr>
          <w:rFonts w:cs="Calibri"/>
        </w:rPr>
        <w:t xml:space="preserve"> In this case</w:t>
      </w:r>
      <w:r w:rsidR="000B7BF8" w:rsidRPr="00A63AAF">
        <w:rPr>
          <w:rFonts w:cs="Calibri"/>
        </w:rPr>
        <w:t>,</w:t>
      </w:r>
      <w:r w:rsidR="009632AC" w:rsidRPr="00A63AAF">
        <w:rPr>
          <w:rFonts w:cs="Calibri"/>
        </w:rPr>
        <w:t xml:space="preserve"> the age of the children clearly made them vulnerable and there was significant evidence in Mother’s presentation that there was a crisis</w:t>
      </w:r>
      <w:r w:rsidR="000B7BF8" w:rsidRPr="00A63AAF">
        <w:rPr>
          <w:rFonts w:cs="Calibri"/>
        </w:rPr>
        <w:t>,</w:t>
      </w:r>
      <w:r w:rsidR="009632AC" w:rsidRPr="00A63AAF">
        <w:rPr>
          <w:rFonts w:cs="Calibri"/>
        </w:rPr>
        <w:t xml:space="preserve"> both in her mental health</w:t>
      </w:r>
      <w:r w:rsidR="000B7BF8" w:rsidRPr="00A63AAF">
        <w:rPr>
          <w:rFonts w:cs="Calibri"/>
        </w:rPr>
        <w:t>,</w:t>
      </w:r>
      <w:r w:rsidR="009632AC" w:rsidRPr="00A63AAF">
        <w:rPr>
          <w:rFonts w:cs="Calibri"/>
        </w:rPr>
        <w:t xml:space="preserve"> but also in the breakdown of her relationship</w:t>
      </w:r>
      <w:r w:rsidR="000B7BF8" w:rsidRPr="00A63AAF">
        <w:rPr>
          <w:rFonts w:cs="Calibri"/>
        </w:rPr>
        <w:t>.</w:t>
      </w:r>
      <w:r w:rsidR="009632AC" w:rsidRPr="00A63AAF">
        <w:rPr>
          <w:rFonts w:cs="Calibri"/>
        </w:rPr>
        <w:t xml:space="preserve"> </w:t>
      </w:r>
      <w:r w:rsidR="000B7BF8" w:rsidRPr="00A63AAF">
        <w:rPr>
          <w:rFonts w:cs="Calibri"/>
        </w:rPr>
        <w:t>T</w:t>
      </w:r>
      <w:r w:rsidR="009632AC" w:rsidRPr="00A63AAF">
        <w:rPr>
          <w:rFonts w:cs="Calibri"/>
        </w:rPr>
        <w:t xml:space="preserve">he factor that was not assessed or immediately apparent was Mother’s potential </w:t>
      </w:r>
      <w:r w:rsidR="00FC426B" w:rsidRPr="00A63AAF">
        <w:rPr>
          <w:rFonts w:cs="Calibri"/>
        </w:rPr>
        <w:t>to abuse. The question that remains unanswered is whether that information could have been identified if there had been a more holistic assessment that included contact with the wider family.</w:t>
      </w:r>
    </w:p>
    <w:p w14:paraId="5F74D3B9" w14:textId="77777777" w:rsidR="00E36B4A" w:rsidRPr="00A63AAF" w:rsidRDefault="00E36B4A" w:rsidP="00A5352C">
      <w:pPr>
        <w:autoSpaceDE w:val="0"/>
        <w:autoSpaceDN w:val="0"/>
        <w:adjustRightInd w:val="0"/>
        <w:spacing w:after="0" w:line="240" w:lineRule="auto"/>
        <w:ind w:left="720" w:hanging="720"/>
        <w:jc w:val="both"/>
        <w:rPr>
          <w:rFonts w:cs="Calibri"/>
        </w:rPr>
      </w:pPr>
    </w:p>
    <w:p w14:paraId="1FEB42D1" w14:textId="77777777" w:rsidR="00A5352C" w:rsidRPr="00A63AAF" w:rsidRDefault="00A5352C" w:rsidP="00A5352C">
      <w:pPr>
        <w:autoSpaceDE w:val="0"/>
        <w:autoSpaceDN w:val="0"/>
        <w:adjustRightInd w:val="0"/>
        <w:spacing w:after="0" w:line="240" w:lineRule="auto"/>
        <w:ind w:left="720" w:hanging="720"/>
        <w:jc w:val="both"/>
        <w:rPr>
          <w:rFonts w:cs="Calibri"/>
        </w:rPr>
      </w:pPr>
    </w:p>
    <w:p w14:paraId="1F6F00E7" w14:textId="77777777" w:rsidR="007E60E1" w:rsidRPr="00A63AAF" w:rsidRDefault="00105367" w:rsidP="00A5352C">
      <w:pPr>
        <w:autoSpaceDE w:val="0"/>
        <w:autoSpaceDN w:val="0"/>
        <w:adjustRightInd w:val="0"/>
        <w:spacing w:after="0" w:line="240" w:lineRule="auto"/>
        <w:ind w:left="720" w:hanging="720"/>
        <w:jc w:val="both"/>
        <w:rPr>
          <w:rFonts w:cs="Calibri"/>
          <w:b/>
          <w:bCs/>
          <w:sz w:val="28"/>
          <w:szCs w:val="28"/>
        </w:rPr>
      </w:pPr>
      <w:r w:rsidRPr="00A63AAF">
        <w:rPr>
          <w:rFonts w:cs="Calibri"/>
          <w:b/>
          <w:bCs/>
          <w:sz w:val="28"/>
          <w:szCs w:val="28"/>
        </w:rPr>
        <w:t>6</w:t>
      </w:r>
      <w:r w:rsidR="00FB7149" w:rsidRPr="00A63AAF">
        <w:rPr>
          <w:rFonts w:cs="Calibri"/>
          <w:b/>
          <w:bCs/>
          <w:sz w:val="28"/>
          <w:szCs w:val="28"/>
        </w:rPr>
        <w:tab/>
      </w:r>
      <w:r w:rsidR="00A5352C" w:rsidRPr="00A63AAF">
        <w:rPr>
          <w:rFonts w:cs="Calibri"/>
          <w:b/>
          <w:bCs/>
          <w:sz w:val="28"/>
          <w:szCs w:val="28"/>
        </w:rPr>
        <w:t>Conclusions</w:t>
      </w:r>
      <w:r w:rsidR="00A2120D" w:rsidRPr="00A63AAF">
        <w:rPr>
          <w:rFonts w:cs="Calibri"/>
          <w:b/>
          <w:bCs/>
          <w:sz w:val="28"/>
          <w:szCs w:val="28"/>
        </w:rPr>
        <w:t xml:space="preserve"> </w:t>
      </w:r>
    </w:p>
    <w:p w14:paraId="00826182" w14:textId="77777777" w:rsidR="00A5352C" w:rsidRPr="00A63AAF" w:rsidRDefault="00A5352C" w:rsidP="00A5352C">
      <w:pPr>
        <w:autoSpaceDE w:val="0"/>
        <w:autoSpaceDN w:val="0"/>
        <w:adjustRightInd w:val="0"/>
        <w:spacing w:after="0" w:line="240" w:lineRule="auto"/>
        <w:ind w:left="720" w:hanging="720"/>
        <w:jc w:val="both"/>
        <w:rPr>
          <w:rFonts w:cs="Calibri"/>
          <w:bCs/>
        </w:rPr>
      </w:pPr>
    </w:p>
    <w:p w14:paraId="24E3658F" w14:textId="77777777" w:rsidR="00500F7C" w:rsidRPr="00A63AAF" w:rsidRDefault="00500F7C" w:rsidP="00A5352C">
      <w:pPr>
        <w:spacing w:after="0" w:line="240" w:lineRule="auto"/>
        <w:ind w:left="682" w:hanging="682"/>
        <w:jc w:val="both"/>
        <w:rPr>
          <w:rFonts w:cs="Calibri"/>
          <w:bCs/>
        </w:rPr>
      </w:pPr>
      <w:r w:rsidRPr="00A63AAF">
        <w:rPr>
          <w:rFonts w:cs="Calibri"/>
          <w:bCs/>
        </w:rPr>
        <w:t>6.1</w:t>
      </w:r>
      <w:r w:rsidRPr="00A63AAF">
        <w:rPr>
          <w:rFonts w:cs="Calibri"/>
          <w:bCs/>
        </w:rPr>
        <w:tab/>
        <w:t xml:space="preserve">This review </w:t>
      </w:r>
      <w:r w:rsidR="008521F6" w:rsidRPr="00A63AAF">
        <w:rPr>
          <w:rFonts w:cs="Calibri"/>
          <w:bCs/>
        </w:rPr>
        <w:t>has confirmed that the children were killed by their Mother</w:t>
      </w:r>
      <w:r w:rsidR="00C667E3" w:rsidRPr="00A63AAF">
        <w:rPr>
          <w:rFonts w:cs="Calibri"/>
          <w:bCs/>
        </w:rPr>
        <w:t>,</w:t>
      </w:r>
      <w:r w:rsidR="008521F6" w:rsidRPr="00A63AAF">
        <w:rPr>
          <w:rFonts w:cs="Calibri"/>
          <w:bCs/>
        </w:rPr>
        <w:t xml:space="preserve"> who was experiencing a mental health condition</w:t>
      </w:r>
      <w:r w:rsidR="00C667E3" w:rsidRPr="00A63AAF">
        <w:rPr>
          <w:rFonts w:cs="Calibri"/>
          <w:bCs/>
        </w:rPr>
        <w:t>,</w:t>
      </w:r>
      <w:r w:rsidR="008521F6" w:rsidRPr="00A63AAF">
        <w:rPr>
          <w:rFonts w:cs="Calibri"/>
          <w:bCs/>
        </w:rPr>
        <w:t xml:space="preserve"> </w:t>
      </w:r>
      <w:r w:rsidR="00C667E3" w:rsidRPr="00A63AAF">
        <w:rPr>
          <w:rFonts w:cs="Calibri"/>
          <w:bCs/>
        </w:rPr>
        <w:t>however it</w:t>
      </w:r>
      <w:r w:rsidR="008521F6" w:rsidRPr="00A63AAF">
        <w:rPr>
          <w:rFonts w:cs="Calibri"/>
          <w:bCs/>
        </w:rPr>
        <w:t xml:space="preserve"> has not identified that any professional, involved with Mother prior to the death of the children, was aware that she posed a risk to her children. It is </w:t>
      </w:r>
      <w:r w:rsidR="00F73894" w:rsidRPr="00A63AAF">
        <w:rPr>
          <w:rFonts w:cs="Calibri"/>
          <w:bCs/>
        </w:rPr>
        <w:t xml:space="preserve">apparent </w:t>
      </w:r>
      <w:r w:rsidR="008521F6" w:rsidRPr="00A63AAF">
        <w:rPr>
          <w:rFonts w:cs="Calibri"/>
          <w:bCs/>
        </w:rPr>
        <w:t>that</w:t>
      </w:r>
      <w:r w:rsidR="00F73894" w:rsidRPr="00A63AAF">
        <w:rPr>
          <w:rFonts w:cs="Calibri"/>
          <w:bCs/>
        </w:rPr>
        <w:t xml:space="preserve"> there were some limitations in the assessments of Mother’s mental health</w:t>
      </w:r>
      <w:r w:rsidR="00C667E3" w:rsidRPr="00A63AAF">
        <w:rPr>
          <w:rFonts w:cs="Calibri"/>
          <w:bCs/>
        </w:rPr>
        <w:t>,</w:t>
      </w:r>
      <w:r w:rsidR="00F73894" w:rsidRPr="00A63AAF">
        <w:rPr>
          <w:rFonts w:cs="Calibri"/>
          <w:bCs/>
        </w:rPr>
        <w:t xml:space="preserve"> however</w:t>
      </w:r>
      <w:r w:rsidR="00C667E3" w:rsidRPr="00A63AAF">
        <w:rPr>
          <w:rFonts w:cs="Calibri"/>
          <w:bCs/>
        </w:rPr>
        <w:t>,</w:t>
      </w:r>
      <w:r w:rsidR="00F73894" w:rsidRPr="00A63AAF">
        <w:rPr>
          <w:rFonts w:cs="Calibri"/>
          <w:bCs/>
        </w:rPr>
        <w:t xml:space="preserve"> it is not clear that, even if these had been more robust, Mother’s intention to harm the children would have been evident. Father</w:t>
      </w:r>
      <w:r w:rsidR="00C667E3" w:rsidRPr="00A63AAF">
        <w:rPr>
          <w:rFonts w:cs="Calibri"/>
          <w:bCs/>
        </w:rPr>
        <w:t>,</w:t>
      </w:r>
      <w:r w:rsidR="00F73894" w:rsidRPr="00A63AAF">
        <w:rPr>
          <w:rFonts w:cs="Calibri"/>
          <w:bCs/>
        </w:rPr>
        <w:t xml:space="preserve"> who knew Mother very well</w:t>
      </w:r>
      <w:r w:rsidR="00C667E3" w:rsidRPr="00A63AAF">
        <w:rPr>
          <w:rFonts w:cs="Calibri"/>
          <w:bCs/>
        </w:rPr>
        <w:t>,</w:t>
      </w:r>
      <w:r w:rsidR="00F73894" w:rsidRPr="00A63AAF">
        <w:rPr>
          <w:rFonts w:cs="Calibri"/>
          <w:bCs/>
        </w:rPr>
        <w:t xml:space="preserve"> did not see her as a risk to the children and there is nothing to suggest that she would have told professionals her intentions.</w:t>
      </w:r>
      <w:r w:rsidR="008521F6" w:rsidRPr="00A63AAF">
        <w:rPr>
          <w:rFonts w:cs="Calibri"/>
          <w:bCs/>
        </w:rPr>
        <w:t xml:space="preserve"> </w:t>
      </w:r>
    </w:p>
    <w:p w14:paraId="42BBF4AB" w14:textId="77777777" w:rsidR="00500F7C" w:rsidRPr="00A63AAF" w:rsidRDefault="00500F7C" w:rsidP="00A5352C">
      <w:pPr>
        <w:spacing w:after="0" w:line="240" w:lineRule="auto"/>
        <w:ind w:left="682" w:hanging="682"/>
        <w:jc w:val="both"/>
        <w:rPr>
          <w:rFonts w:cs="Calibri"/>
          <w:bCs/>
        </w:rPr>
      </w:pPr>
    </w:p>
    <w:p w14:paraId="3FA621AB" w14:textId="77777777" w:rsidR="00F02027" w:rsidRPr="00A63AAF" w:rsidRDefault="00746AFA" w:rsidP="00A5352C">
      <w:pPr>
        <w:spacing w:after="0" w:line="240" w:lineRule="auto"/>
        <w:ind w:left="682" w:hanging="682"/>
        <w:jc w:val="both"/>
        <w:rPr>
          <w:rFonts w:cs="Calibri"/>
          <w:bCs/>
        </w:rPr>
      </w:pPr>
      <w:r w:rsidRPr="00A63AAF">
        <w:rPr>
          <w:rFonts w:cs="Calibri"/>
          <w:bCs/>
        </w:rPr>
        <w:t>6.</w:t>
      </w:r>
      <w:r w:rsidR="00500F7C" w:rsidRPr="00A63AAF">
        <w:rPr>
          <w:rFonts w:cs="Calibri"/>
          <w:bCs/>
        </w:rPr>
        <w:t>2</w:t>
      </w:r>
      <w:r w:rsidRPr="00A63AAF">
        <w:rPr>
          <w:rFonts w:cs="Calibri"/>
          <w:bCs/>
        </w:rPr>
        <w:tab/>
      </w:r>
      <w:r w:rsidR="00317693" w:rsidRPr="00A63AAF">
        <w:rPr>
          <w:rFonts w:cs="Calibri"/>
          <w:bCs/>
        </w:rPr>
        <w:t xml:space="preserve">This review has </w:t>
      </w:r>
      <w:r w:rsidR="00F73894" w:rsidRPr="00A63AAF">
        <w:rPr>
          <w:rFonts w:cs="Calibri"/>
          <w:bCs/>
        </w:rPr>
        <w:t xml:space="preserve">however </w:t>
      </w:r>
      <w:r w:rsidR="00317693" w:rsidRPr="00A63AAF">
        <w:rPr>
          <w:rFonts w:cs="Calibri"/>
          <w:bCs/>
        </w:rPr>
        <w:t>identified areas where i</w:t>
      </w:r>
      <w:r w:rsidR="005C29EA" w:rsidRPr="00A63AAF">
        <w:rPr>
          <w:rFonts w:cs="Calibri"/>
          <w:bCs/>
        </w:rPr>
        <w:t>nformation sharing</w:t>
      </w:r>
      <w:r w:rsidR="00B13DB2" w:rsidRPr="00A63AAF">
        <w:rPr>
          <w:rFonts w:cs="Calibri"/>
          <w:bCs/>
        </w:rPr>
        <w:t xml:space="preserve"> </w:t>
      </w:r>
      <w:r w:rsidR="00F73894" w:rsidRPr="00A63AAF">
        <w:rPr>
          <w:rFonts w:cs="Calibri"/>
          <w:bCs/>
        </w:rPr>
        <w:t xml:space="preserve">between professionals </w:t>
      </w:r>
      <w:r w:rsidR="00B13DB2" w:rsidRPr="00A63AAF">
        <w:rPr>
          <w:rFonts w:cs="Calibri"/>
          <w:bCs/>
        </w:rPr>
        <w:t>could be improved</w:t>
      </w:r>
      <w:r w:rsidR="00F73894" w:rsidRPr="00A63AAF">
        <w:rPr>
          <w:rFonts w:cs="Calibri"/>
          <w:bCs/>
        </w:rPr>
        <w:t>.</w:t>
      </w:r>
      <w:r w:rsidR="005C29EA" w:rsidRPr="00A63AAF">
        <w:rPr>
          <w:rFonts w:cs="Calibri"/>
          <w:bCs/>
        </w:rPr>
        <w:t xml:space="preserve"> </w:t>
      </w:r>
      <w:r w:rsidR="00F73894" w:rsidRPr="00A63AAF">
        <w:rPr>
          <w:rFonts w:cs="Calibri"/>
          <w:bCs/>
        </w:rPr>
        <w:t>C</w:t>
      </w:r>
      <w:r w:rsidR="005C29EA" w:rsidRPr="00A63AAF">
        <w:rPr>
          <w:rFonts w:cs="Calibri"/>
          <w:bCs/>
        </w:rPr>
        <w:t xml:space="preserve">ommunication </w:t>
      </w:r>
      <w:r w:rsidR="00C667E3" w:rsidRPr="00A63AAF">
        <w:rPr>
          <w:rFonts w:cs="Calibri"/>
          <w:bCs/>
        </w:rPr>
        <w:t>from</w:t>
      </w:r>
      <w:r w:rsidR="005C29EA" w:rsidRPr="00A63AAF">
        <w:rPr>
          <w:rFonts w:cs="Calibri"/>
          <w:bCs/>
        </w:rPr>
        <w:t xml:space="preserve"> GPs </w:t>
      </w:r>
      <w:r w:rsidR="00C667E3" w:rsidRPr="00A63AAF">
        <w:rPr>
          <w:rFonts w:cs="Calibri"/>
          <w:bCs/>
        </w:rPr>
        <w:t>to</w:t>
      </w:r>
      <w:r w:rsidR="005C29EA" w:rsidRPr="00A63AAF">
        <w:rPr>
          <w:rFonts w:cs="Calibri"/>
          <w:bCs/>
        </w:rPr>
        <w:t xml:space="preserve"> H</w:t>
      </w:r>
      <w:r w:rsidR="00C8312A" w:rsidRPr="00A63AAF">
        <w:rPr>
          <w:rFonts w:cs="Calibri"/>
          <w:bCs/>
        </w:rPr>
        <w:t xml:space="preserve">ealth </w:t>
      </w:r>
      <w:r w:rsidR="005C29EA" w:rsidRPr="00A63AAF">
        <w:rPr>
          <w:rFonts w:cs="Calibri"/>
          <w:bCs/>
        </w:rPr>
        <w:t>V</w:t>
      </w:r>
      <w:r w:rsidR="00C8312A" w:rsidRPr="00A63AAF">
        <w:rPr>
          <w:rFonts w:cs="Calibri"/>
          <w:bCs/>
        </w:rPr>
        <w:t>isitor</w:t>
      </w:r>
      <w:r w:rsidR="005C29EA" w:rsidRPr="00A63AAF">
        <w:rPr>
          <w:rFonts w:cs="Calibri"/>
          <w:bCs/>
        </w:rPr>
        <w:t xml:space="preserve">s </w:t>
      </w:r>
      <w:r w:rsidR="00F73894" w:rsidRPr="00A63AAF">
        <w:rPr>
          <w:rFonts w:cs="Calibri"/>
          <w:bCs/>
        </w:rPr>
        <w:t>needs to be strengthened to enable better sharing of concerns. Furthermore</w:t>
      </w:r>
      <w:r w:rsidR="005C00BB" w:rsidRPr="00A63AAF">
        <w:rPr>
          <w:rFonts w:cs="Calibri"/>
          <w:bCs/>
        </w:rPr>
        <w:t>,</w:t>
      </w:r>
      <w:r w:rsidR="00F73894" w:rsidRPr="00A63AAF">
        <w:rPr>
          <w:rFonts w:cs="Calibri"/>
          <w:bCs/>
        </w:rPr>
        <w:t xml:space="preserve"> the processes for u</w:t>
      </w:r>
      <w:r w:rsidR="005C29EA" w:rsidRPr="00A63AAF">
        <w:rPr>
          <w:rFonts w:cs="Calibri"/>
          <w:bCs/>
        </w:rPr>
        <w:t xml:space="preserve">pdating </w:t>
      </w:r>
      <w:r w:rsidR="00F73894" w:rsidRPr="00A63AAF">
        <w:rPr>
          <w:rFonts w:cs="Calibri"/>
          <w:bCs/>
        </w:rPr>
        <w:t>information on the</w:t>
      </w:r>
      <w:r w:rsidR="005C29EA" w:rsidRPr="00A63AAF">
        <w:rPr>
          <w:rFonts w:cs="Calibri"/>
          <w:bCs/>
        </w:rPr>
        <w:t xml:space="preserve"> NHS Spine</w:t>
      </w:r>
      <w:r w:rsidR="00F73894" w:rsidRPr="00A63AAF">
        <w:rPr>
          <w:rFonts w:cs="Calibri"/>
          <w:bCs/>
        </w:rPr>
        <w:t xml:space="preserve"> needs to be clarified and strengthened to </w:t>
      </w:r>
      <w:r w:rsidR="005C00BB" w:rsidRPr="00A63AAF">
        <w:rPr>
          <w:rFonts w:cs="Calibri"/>
          <w:bCs/>
        </w:rPr>
        <w:t>ensure that when a family moves (even if temporarily) health professionals are alerted and can then make contact.</w:t>
      </w:r>
    </w:p>
    <w:p w14:paraId="636681AC" w14:textId="77777777" w:rsidR="002B18BB" w:rsidRPr="00A63AAF" w:rsidRDefault="002B18BB" w:rsidP="00A5352C">
      <w:pPr>
        <w:spacing w:after="0" w:line="240" w:lineRule="auto"/>
        <w:ind w:left="682" w:hanging="682"/>
        <w:jc w:val="both"/>
        <w:rPr>
          <w:rFonts w:cs="Calibri"/>
          <w:bCs/>
        </w:rPr>
      </w:pPr>
    </w:p>
    <w:p w14:paraId="6E899A8B" w14:textId="77777777" w:rsidR="00A21833" w:rsidRPr="00A63AAF" w:rsidRDefault="00F02027" w:rsidP="00A5352C">
      <w:pPr>
        <w:spacing w:after="0" w:line="240" w:lineRule="auto"/>
        <w:ind w:left="682" w:hanging="682"/>
        <w:jc w:val="both"/>
        <w:rPr>
          <w:rFonts w:cs="Calibri"/>
          <w:bCs/>
        </w:rPr>
      </w:pPr>
      <w:r w:rsidRPr="00A63AAF">
        <w:rPr>
          <w:rFonts w:cs="Calibri"/>
          <w:bCs/>
        </w:rPr>
        <w:t>6.</w:t>
      </w:r>
      <w:r w:rsidR="00500F7C" w:rsidRPr="00A63AAF">
        <w:rPr>
          <w:rFonts w:cs="Calibri"/>
          <w:bCs/>
        </w:rPr>
        <w:t>3</w:t>
      </w:r>
      <w:r w:rsidRPr="00A63AAF">
        <w:rPr>
          <w:rFonts w:cs="Calibri"/>
          <w:bCs/>
        </w:rPr>
        <w:tab/>
      </w:r>
      <w:r w:rsidR="00E36B4A" w:rsidRPr="00A63AAF">
        <w:rPr>
          <w:rFonts w:cs="Calibri"/>
          <w:bCs/>
        </w:rPr>
        <w:t>T</w:t>
      </w:r>
      <w:r w:rsidR="00B13DB2" w:rsidRPr="00A63AAF">
        <w:rPr>
          <w:rFonts w:cs="Calibri"/>
          <w:bCs/>
        </w:rPr>
        <w:t xml:space="preserve">he review has shown that professionals assessing parental mental health did not sufficiently </w:t>
      </w:r>
      <w:r w:rsidR="006F2849" w:rsidRPr="00A63AAF">
        <w:rPr>
          <w:rFonts w:cs="Calibri"/>
          <w:bCs/>
        </w:rPr>
        <w:t xml:space="preserve">consider </w:t>
      </w:r>
      <w:r w:rsidR="00B13DB2" w:rsidRPr="00A63AAF">
        <w:rPr>
          <w:rFonts w:cs="Calibri"/>
          <w:bCs/>
        </w:rPr>
        <w:t xml:space="preserve">the needs of the children and the wider picture when assessing possible risk. </w:t>
      </w:r>
      <w:r w:rsidR="004917A1" w:rsidRPr="00A63AAF">
        <w:rPr>
          <w:rFonts w:cs="Calibri"/>
          <w:bCs/>
        </w:rPr>
        <w:t>In 2009</w:t>
      </w:r>
      <w:r w:rsidR="00C667E3" w:rsidRPr="00A63AAF">
        <w:rPr>
          <w:rFonts w:cs="Calibri"/>
          <w:bCs/>
        </w:rPr>
        <w:t>,</w:t>
      </w:r>
      <w:r w:rsidR="004917A1" w:rsidRPr="00A63AAF">
        <w:rPr>
          <w:rFonts w:cs="Calibri"/>
          <w:bCs/>
        </w:rPr>
        <w:t xml:space="preserve"> t</w:t>
      </w:r>
      <w:r w:rsidR="005C29EA" w:rsidRPr="00A63AAF">
        <w:rPr>
          <w:rFonts w:cs="Calibri"/>
          <w:bCs/>
        </w:rPr>
        <w:t>h</w:t>
      </w:r>
      <w:r w:rsidR="005C00BB" w:rsidRPr="00A63AAF">
        <w:rPr>
          <w:rFonts w:cs="Calibri"/>
          <w:bCs/>
        </w:rPr>
        <w:t>e NHS</w:t>
      </w:r>
      <w:r w:rsidR="004917A1" w:rsidRPr="00A63AAF">
        <w:rPr>
          <w:rFonts w:cs="Calibri"/>
          <w:bCs/>
        </w:rPr>
        <w:t xml:space="preserve"> and SCIE published a guide for professionals</w:t>
      </w:r>
      <w:r w:rsidR="00C667E3" w:rsidRPr="00A63AAF">
        <w:rPr>
          <w:rFonts w:cs="Calibri"/>
          <w:bCs/>
        </w:rPr>
        <w:t>,</w:t>
      </w:r>
      <w:r w:rsidR="004917A1" w:rsidRPr="00A63AAF">
        <w:rPr>
          <w:rFonts w:cs="Calibri"/>
          <w:bCs/>
        </w:rPr>
        <w:t xml:space="preserve"> ‘Think child, think parent, think family: a guide to </w:t>
      </w:r>
      <w:r w:rsidR="004917A1" w:rsidRPr="00A63AAF">
        <w:rPr>
          <w:rFonts w:cs="Calibri"/>
          <w:bCs/>
        </w:rPr>
        <w:lastRenderedPageBreak/>
        <w:t>parental mental health and child welfare’</w:t>
      </w:r>
      <w:r w:rsidR="004917A1" w:rsidRPr="00A63AAF">
        <w:rPr>
          <w:rStyle w:val="FootnoteReference"/>
          <w:rFonts w:cs="Calibri"/>
          <w:bCs/>
        </w:rPr>
        <w:footnoteReference w:id="26"/>
      </w:r>
      <w:r w:rsidR="005C00BB" w:rsidRPr="00A63AAF">
        <w:rPr>
          <w:rFonts w:cs="Calibri"/>
          <w:bCs/>
        </w:rPr>
        <w:t xml:space="preserve"> </w:t>
      </w:r>
      <w:r w:rsidR="004917A1" w:rsidRPr="00A63AAF">
        <w:rPr>
          <w:rFonts w:cs="Calibri"/>
          <w:bCs/>
        </w:rPr>
        <w:t xml:space="preserve">that </w:t>
      </w:r>
      <w:r w:rsidR="005C00BB" w:rsidRPr="00A63AAF">
        <w:rPr>
          <w:rFonts w:cs="Calibri"/>
          <w:bCs/>
        </w:rPr>
        <w:t xml:space="preserve">identified the </w:t>
      </w:r>
      <w:r w:rsidR="005C29EA" w:rsidRPr="00A63AAF">
        <w:rPr>
          <w:rFonts w:cs="Calibri"/>
          <w:bCs/>
        </w:rPr>
        <w:t xml:space="preserve">need for </w:t>
      </w:r>
      <w:r w:rsidR="004917A1" w:rsidRPr="00A63AAF">
        <w:rPr>
          <w:rFonts w:cs="Calibri"/>
          <w:bCs/>
        </w:rPr>
        <w:t>a strategy that promoted co-ordinated thinking and delivery of services to safeguard children, young people, adults and their families/carers. Children, young people and adults do not exist, or operate, in isolation from each other</w:t>
      </w:r>
      <w:r w:rsidR="00C11B95" w:rsidRPr="00A63AAF">
        <w:rPr>
          <w:rFonts w:cs="Calibri"/>
          <w:bCs/>
        </w:rPr>
        <w:t xml:space="preserve"> and</w:t>
      </w:r>
      <w:r w:rsidR="004917A1" w:rsidRPr="00A63AAF">
        <w:rPr>
          <w:rFonts w:cs="Calibri"/>
          <w:bCs/>
        </w:rPr>
        <w:t xml:space="preserve"> </w:t>
      </w:r>
      <w:r w:rsidR="005C00BB" w:rsidRPr="00A63AAF">
        <w:rPr>
          <w:rFonts w:cs="Calibri"/>
          <w:bCs/>
        </w:rPr>
        <w:t xml:space="preserve">professionals </w:t>
      </w:r>
      <w:r w:rsidR="00C11B95" w:rsidRPr="00A63AAF">
        <w:rPr>
          <w:rFonts w:cs="Calibri"/>
          <w:bCs/>
        </w:rPr>
        <w:t xml:space="preserve">need </w:t>
      </w:r>
      <w:r w:rsidR="005C00BB" w:rsidRPr="00A63AAF">
        <w:rPr>
          <w:rFonts w:cs="Calibri"/>
          <w:bCs/>
        </w:rPr>
        <w:t xml:space="preserve">to undertake </w:t>
      </w:r>
      <w:r w:rsidR="005C29EA" w:rsidRPr="00A63AAF">
        <w:rPr>
          <w:rFonts w:cs="Calibri"/>
          <w:bCs/>
        </w:rPr>
        <w:t xml:space="preserve">assessments that do not just focus on adults </w:t>
      </w:r>
      <w:r w:rsidR="005C29EA" w:rsidRPr="00A63AAF">
        <w:rPr>
          <w:rFonts w:cs="Calibri"/>
          <w:bCs/>
          <w:i/>
          <w:iCs/>
        </w:rPr>
        <w:t>or</w:t>
      </w:r>
      <w:r w:rsidR="005C29EA" w:rsidRPr="00A63AAF">
        <w:rPr>
          <w:rFonts w:cs="Calibri"/>
          <w:bCs/>
        </w:rPr>
        <w:t xml:space="preserve"> children but are holistic and </w:t>
      </w:r>
      <w:r w:rsidR="005C00BB" w:rsidRPr="00A63AAF">
        <w:rPr>
          <w:rFonts w:cs="Calibri"/>
          <w:bCs/>
        </w:rPr>
        <w:t>consider</w:t>
      </w:r>
      <w:r w:rsidR="005C29EA" w:rsidRPr="00A63AAF">
        <w:rPr>
          <w:rFonts w:cs="Calibri"/>
          <w:bCs/>
        </w:rPr>
        <w:t xml:space="preserve"> the strengths and needs of the whole family</w:t>
      </w:r>
      <w:r w:rsidR="00663A1E" w:rsidRPr="00A63AAF">
        <w:rPr>
          <w:rFonts w:cs="Calibri"/>
          <w:bCs/>
        </w:rPr>
        <w:t xml:space="preserve"> </w:t>
      </w:r>
      <w:r w:rsidR="005C29EA" w:rsidRPr="00A63AAF">
        <w:rPr>
          <w:rFonts w:cs="Calibri"/>
          <w:bCs/>
        </w:rPr>
        <w:t>including the father and grandparents</w:t>
      </w:r>
      <w:r w:rsidR="005C00BB" w:rsidRPr="00A63AAF">
        <w:rPr>
          <w:rFonts w:cs="Calibri"/>
          <w:bCs/>
        </w:rPr>
        <w:t xml:space="preserve">. This was not a feature of the assessments undertaken with this family and the Kent </w:t>
      </w:r>
      <w:r w:rsidR="00C667E3" w:rsidRPr="00A63AAF">
        <w:rPr>
          <w:rFonts w:cs="Calibri"/>
          <w:bCs/>
        </w:rPr>
        <w:t>Safeguarding Children Multi-Agency Partnership</w:t>
      </w:r>
      <w:r w:rsidR="005C00BB" w:rsidRPr="00A63AAF">
        <w:rPr>
          <w:rFonts w:cs="Calibri"/>
          <w:bCs/>
        </w:rPr>
        <w:t xml:space="preserve"> </w:t>
      </w:r>
      <w:r w:rsidR="00C667E3" w:rsidRPr="00A63AAF">
        <w:rPr>
          <w:rFonts w:cs="Calibri"/>
          <w:bCs/>
        </w:rPr>
        <w:t xml:space="preserve">(KSCMP) </w:t>
      </w:r>
      <w:r w:rsidR="005C00BB" w:rsidRPr="00A63AAF">
        <w:rPr>
          <w:rFonts w:cs="Calibri"/>
          <w:bCs/>
        </w:rPr>
        <w:t xml:space="preserve">needs to review whether </w:t>
      </w:r>
      <w:r w:rsidR="00C11B95" w:rsidRPr="00A63AAF">
        <w:rPr>
          <w:rFonts w:cs="Calibri"/>
          <w:bCs/>
        </w:rPr>
        <w:t xml:space="preserve">professionals have </w:t>
      </w:r>
      <w:r w:rsidR="005C00BB" w:rsidRPr="00A63AAF">
        <w:rPr>
          <w:rFonts w:cs="Calibri"/>
          <w:bCs/>
        </w:rPr>
        <w:t>sufficient knowledge and understanding of this guidance.</w:t>
      </w:r>
      <w:r w:rsidR="005C29EA" w:rsidRPr="00A63AAF">
        <w:rPr>
          <w:rFonts w:cs="Calibri"/>
          <w:bCs/>
        </w:rPr>
        <w:t xml:space="preserve"> </w:t>
      </w:r>
    </w:p>
    <w:p w14:paraId="2FFAB863" w14:textId="77777777" w:rsidR="002B18BB" w:rsidRPr="00A63AAF" w:rsidRDefault="002B18BB" w:rsidP="00A5352C">
      <w:pPr>
        <w:spacing w:after="0" w:line="240" w:lineRule="auto"/>
        <w:ind w:left="682" w:hanging="682"/>
        <w:jc w:val="both"/>
        <w:rPr>
          <w:rFonts w:cs="Calibri"/>
          <w:bCs/>
        </w:rPr>
      </w:pPr>
    </w:p>
    <w:p w14:paraId="40808B67" w14:textId="77777777" w:rsidR="00F02027" w:rsidRPr="00A63AAF" w:rsidRDefault="00A21833" w:rsidP="00A5352C">
      <w:pPr>
        <w:spacing w:after="0" w:line="240" w:lineRule="auto"/>
        <w:ind w:left="682" w:hanging="682"/>
        <w:jc w:val="both"/>
        <w:rPr>
          <w:rFonts w:cs="Calibri"/>
          <w:bCs/>
        </w:rPr>
      </w:pPr>
      <w:r w:rsidRPr="00A63AAF">
        <w:rPr>
          <w:rFonts w:cs="Calibri"/>
          <w:bCs/>
        </w:rPr>
        <w:t>6.</w:t>
      </w:r>
      <w:r w:rsidR="00500F7C" w:rsidRPr="00A63AAF">
        <w:rPr>
          <w:rFonts w:cs="Calibri"/>
          <w:bCs/>
        </w:rPr>
        <w:t>4</w:t>
      </w:r>
      <w:r w:rsidRPr="00A63AAF">
        <w:rPr>
          <w:rFonts w:cs="Calibri"/>
          <w:bCs/>
        </w:rPr>
        <w:tab/>
      </w:r>
      <w:r w:rsidR="00B13DB2" w:rsidRPr="00A63AAF">
        <w:rPr>
          <w:rFonts w:cs="Calibri"/>
          <w:bCs/>
        </w:rPr>
        <w:t xml:space="preserve">The review has also identified a possible weakness </w:t>
      </w:r>
      <w:r w:rsidR="00C11B95" w:rsidRPr="00A63AAF">
        <w:rPr>
          <w:rFonts w:cs="Calibri"/>
          <w:bCs/>
        </w:rPr>
        <w:t xml:space="preserve">in assessments </w:t>
      </w:r>
      <w:r w:rsidR="00B13DB2" w:rsidRPr="00A63AAF">
        <w:rPr>
          <w:rFonts w:cs="Calibri"/>
          <w:bCs/>
        </w:rPr>
        <w:t>due to the increase</w:t>
      </w:r>
      <w:r w:rsidR="00C11B95" w:rsidRPr="00A63AAF">
        <w:rPr>
          <w:rFonts w:cs="Calibri"/>
          <w:bCs/>
        </w:rPr>
        <w:t xml:space="preserve"> in the use of the </w:t>
      </w:r>
      <w:r w:rsidR="005C29EA" w:rsidRPr="00A63AAF">
        <w:rPr>
          <w:rFonts w:cs="Calibri"/>
          <w:bCs/>
        </w:rPr>
        <w:t xml:space="preserve">telephone and </w:t>
      </w:r>
      <w:r w:rsidR="00FE780C" w:rsidRPr="00A63AAF">
        <w:rPr>
          <w:rFonts w:cs="Calibri"/>
          <w:bCs/>
        </w:rPr>
        <w:t>email</w:t>
      </w:r>
      <w:r w:rsidR="005C29EA" w:rsidRPr="00A63AAF">
        <w:rPr>
          <w:rFonts w:cs="Calibri"/>
          <w:bCs/>
        </w:rPr>
        <w:t xml:space="preserve"> </w:t>
      </w:r>
      <w:r w:rsidR="00C11B95" w:rsidRPr="00A63AAF">
        <w:rPr>
          <w:rFonts w:cs="Calibri"/>
          <w:bCs/>
        </w:rPr>
        <w:t>to contact service users. The full impact of these changes is not fully understood and may be different depending of the needs of service users</w:t>
      </w:r>
      <w:r w:rsidR="00C667E3" w:rsidRPr="00A63AAF">
        <w:rPr>
          <w:rFonts w:cs="Calibri"/>
          <w:bCs/>
        </w:rPr>
        <w:t>.</w:t>
      </w:r>
      <w:r w:rsidR="00C11B95" w:rsidRPr="00A63AAF">
        <w:rPr>
          <w:rFonts w:cs="Calibri"/>
          <w:bCs/>
        </w:rPr>
        <w:t xml:space="preserve"> </w:t>
      </w:r>
      <w:r w:rsidR="00C667E3" w:rsidRPr="00A63AAF">
        <w:rPr>
          <w:rFonts w:cs="Calibri"/>
          <w:bCs/>
        </w:rPr>
        <w:t>H</w:t>
      </w:r>
      <w:r w:rsidR="00C11B95" w:rsidRPr="00A63AAF">
        <w:rPr>
          <w:rFonts w:cs="Calibri"/>
          <w:bCs/>
        </w:rPr>
        <w:t>owever</w:t>
      </w:r>
      <w:r w:rsidR="00C667E3" w:rsidRPr="00A63AAF">
        <w:rPr>
          <w:rFonts w:cs="Calibri"/>
          <w:bCs/>
        </w:rPr>
        <w:t>,</w:t>
      </w:r>
      <w:r w:rsidR="00C11B95" w:rsidRPr="00A63AAF">
        <w:rPr>
          <w:rFonts w:cs="Calibri"/>
          <w:bCs/>
        </w:rPr>
        <w:t xml:space="preserve"> it is clear from this review that there may be limitations in the information that professionals can gather when they are not in direct contact with the service user and the effect of this on safeguarding needs to be evaluated.</w:t>
      </w:r>
    </w:p>
    <w:p w14:paraId="1E70B54D" w14:textId="77777777" w:rsidR="008C708A" w:rsidRPr="00A63AAF" w:rsidRDefault="008C708A" w:rsidP="00A5352C">
      <w:pPr>
        <w:spacing w:after="0" w:line="240" w:lineRule="auto"/>
        <w:ind w:left="682" w:hanging="682"/>
        <w:jc w:val="both"/>
        <w:rPr>
          <w:rFonts w:cs="Calibri"/>
          <w:bCs/>
        </w:rPr>
      </w:pPr>
    </w:p>
    <w:p w14:paraId="64E81E5E" w14:textId="77777777" w:rsidR="006C5A67" w:rsidRPr="00A63AAF" w:rsidRDefault="00CB09F7" w:rsidP="00A5352C">
      <w:pPr>
        <w:spacing w:after="0" w:line="240" w:lineRule="auto"/>
        <w:ind w:left="682" w:hanging="682"/>
        <w:jc w:val="both"/>
        <w:rPr>
          <w:rFonts w:cs="Calibri"/>
          <w:bCs/>
        </w:rPr>
      </w:pPr>
      <w:r w:rsidRPr="00A63AAF">
        <w:rPr>
          <w:rFonts w:cs="Calibri"/>
          <w:bCs/>
        </w:rPr>
        <w:t>6.</w:t>
      </w:r>
      <w:r w:rsidR="00500F7C" w:rsidRPr="00A63AAF">
        <w:rPr>
          <w:rFonts w:cs="Calibri"/>
          <w:bCs/>
        </w:rPr>
        <w:t>5</w:t>
      </w:r>
      <w:r w:rsidRPr="00A63AAF">
        <w:rPr>
          <w:rFonts w:cs="Calibri"/>
          <w:bCs/>
        </w:rPr>
        <w:tab/>
      </w:r>
      <w:r w:rsidR="00B5054B" w:rsidRPr="00A63AAF">
        <w:rPr>
          <w:rFonts w:cs="Calibri"/>
          <w:bCs/>
        </w:rPr>
        <w:t>The review has also highlighted the n</w:t>
      </w:r>
      <w:r w:rsidR="00E37EBE" w:rsidRPr="00A63AAF">
        <w:rPr>
          <w:rFonts w:cs="Calibri"/>
          <w:bCs/>
        </w:rPr>
        <w:t xml:space="preserve">eed for fuller assessments of depressed </w:t>
      </w:r>
      <w:r w:rsidR="00FE780C" w:rsidRPr="00A63AAF">
        <w:rPr>
          <w:rFonts w:cs="Calibri"/>
          <w:bCs/>
        </w:rPr>
        <w:t>parents</w:t>
      </w:r>
      <w:r w:rsidR="00E37EBE" w:rsidRPr="00A63AAF">
        <w:rPr>
          <w:rFonts w:cs="Calibri"/>
          <w:bCs/>
        </w:rPr>
        <w:t xml:space="preserve"> to </w:t>
      </w:r>
      <w:r w:rsidR="00C11B95" w:rsidRPr="00A63AAF">
        <w:rPr>
          <w:rFonts w:cs="Calibri"/>
          <w:bCs/>
        </w:rPr>
        <w:t>enable</w:t>
      </w:r>
      <w:r w:rsidR="00E37EBE" w:rsidRPr="00A63AAF">
        <w:rPr>
          <w:rFonts w:cs="Calibri"/>
          <w:bCs/>
        </w:rPr>
        <w:t xml:space="preserve"> the possible risks to the children </w:t>
      </w:r>
      <w:r w:rsidR="00C11B95" w:rsidRPr="00A63AAF">
        <w:rPr>
          <w:rFonts w:cs="Calibri"/>
          <w:bCs/>
        </w:rPr>
        <w:t xml:space="preserve">to be considered </w:t>
      </w:r>
      <w:r w:rsidR="00E37EBE" w:rsidRPr="00A63AAF">
        <w:rPr>
          <w:rFonts w:cs="Calibri"/>
          <w:bCs/>
        </w:rPr>
        <w:t xml:space="preserve">and the dangers of </w:t>
      </w:r>
      <w:r w:rsidR="00C11B95" w:rsidRPr="00A63AAF">
        <w:rPr>
          <w:rFonts w:cs="Calibri"/>
          <w:bCs/>
        </w:rPr>
        <w:t xml:space="preserve">professionals </w:t>
      </w:r>
      <w:r w:rsidR="00E37EBE" w:rsidRPr="00A63AAF">
        <w:rPr>
          <w:rFonts w:cs="Calibri"/>
          <w:bCs/>
        </w:rPr>
        <w:t>thinking of them purely as a ‘protective factor’.</w:t>
      </w:r>
      <w:r w:rsidR="00153E61" w:rsidRPr="00A63AAF">
        <w:rPr>
          <w:rFonts w:cs="Calibri"/>
          <w:bCs/>
        </w:rPr>
        <w:t xml:space="preserve"> </w:t>
      </w:r>
    </w:p>
    <w:p w14:paraId="37E1DC5B" w14:textId="77777777" w:rsidR="002D12EF" w:rsidRPr="00A63AAF" w:rsidRDefault="002D12EF" w:rsidP="00A5352C">
      <w:pPr>
        <w:spacing w:after="0" w:line="240" w:lineRule="auto"/>
        <w:jc w:val="both"/>
        <w:rPr>
          <w:rFonts w:cs="Calibri"/>
          <w:b/>
          <w:bCs/>
          <w:color w:val="8538BE"/>
        </w:rPr>
      </w:pPr>
    </w:p>
    <w:p w14:paraId="6ECF7196" w14:textId="77777777" w:rsidR="00E36B4A" w:rsidRPr="00A63AAF" w:rsidRDefault="00E36B4A" w:rsidP="00A5352C">
      <w:pPr>
        <w:spacing w:after="0" w:line="240" w:lineRule="auto"/>
        <w:jc w:val="both"/>
        <w:rPr>
          <w:rFonts w:cs="Calibri"/>
          <w:b/>
          <w:bCs/>
          <w:color w:val="8538BE"/>
        </w:rPr>
      </w:pPr>
    </w:p>
    <w:p w14:paraId="2745823A" w14:textId="77777777" w:rsidR="003A3AAD" w:rsidRPr="00A63AAF" w:rsidRDefault="00401991" w:rsidP="00A5352C">
      <w:pPr>
        <w:spacing w:after="0" w:line="240" w:lineRule="auto"/>
        <w:jc w:val="both"/>
        <w:rPr>
          <w:rFonts w:cs="Calibri"/>
          <w:b/>
          <w:bCs/>
          <w:sz w:val="28"/>
          <w:szCs w:val="28"/>
        </w:rPr>
      </w:pPr>
      <w:r w:rsidRPr="00A63AAF">
        <w:rPr>
          <w:rFonts w:cs="Calibri"/>
          <w:b/>
          <w:bCs/>
          <w:sz w:val="28"/>
          <w:szCs w:val="28"/>
        </w:rPr>
        <w:t>7</w:t>
      </w:r>
      <w:r w:rsidR="00A5352C" w:rsidRPr="00A63AAF">
        <w:rPr>
          <w:rFonts w:cs="Calibri"/>
          <w:b/>
          <w:bCs/>
          <w:sz w:val="28"/>
          <w:szCs w:val="28"/>
        </w:rPr>
        <w:tab/>
        <w:t>Recommendations</w:t>
      </w:r>
      <w:r w:rsidR="0010317A" w:rsidRPr="00A63AAF">
        <w:rPr>
          <w:rFonts w:cs="Calibri"/>
          <w:b/>
          <w:bCs/>
          <w:sz w:val="28"/>
          <w:szCs w:val="28"/>
        </w:rPr>
        <w:t xml:space="preserve"> </w:t>
      </w:r>
    </w:p>
    <w:p w14:paraId="30A1B2EE" w14:textId="77777777" w:rsidR="00A5352C" w:rsidRPr="00A63AAF" w:rsidRDefault="00A5352C" w:rsidP="00A5352C">
      <w:pPr>
        <w:spacing w:after="0" w:line="240" w:lineRule="auto"/>
        <w:jc w:val="both"/>
        <w:rPr>
          <w:rFonts w:cs="Calibri"/>
          <w:b/>
          <w:bCs/>
        </w:rPr>
      </w:pPr>
    </w:p>
    <w:p w14:paraId="465A0F5B" w14:textId="77777777" w:rsidR="00CB37CF" w:rsidRPr="00A63AAF" w:rsidRDefault="003A3AAD" w:rsidP="00A5352C">
      <w:pPr>
        <w:spacing w:after="0" w:line="240" w:lineRule="auto"/>
        <w:ind w:left="720" w:hanging="720"/>
        <w:jc w:val="both"/>
        <w:rPr>
          <w:rFonts w:cs="Calibri"/>
        </w:rPr>
      </w:pPr>
      <w:r w:rsidRPr="00A63AAF">
        <w:rPr>
          <w:rFonts w:cs="Calibri"/>
          <w:bCs/>
        </w:rPr>
        <w:t>7.1</w:t>
      </w:r>
      <w:r w:rsidRPr="00A63AAF">
        <w:rPr>
          <w:rFonts w:cs="Calibri"/>
          <w:bCs/>
        </w:rPr>
        <w:tab/>
      </w:r>
      <w:r w:rsidR="006E6291" w:rsidRPr="00A63AAF">
        <w:rPr>
          <w:rFonts w:cs="Calibri"/>
        </w:rPr>
        <w:t>KSCMP</w:t>
      </w:r>
      <w:r w:rsidR="00C8312A" w:rsidRPr="00A63AAF">
        <w:rPr>
          <w:rFonts w:cs="Calibri"/>
        </w:rPr>
        <w:t xml:space="preserve"> to ask the CCG </w:t>
      </w:r>
      <w:r w:rsidR="006E6291" w:rsidRPr="00A63AAF">
        <w:rPr>
          <w:rFonts w:cs="Calibri"/>
        </w:rPr>
        <w:t xml:space="preserve">and Public Health </w:t>
      </w:r>
      <w:r w:rsidR="00C8312A" w:rsidRPr="00A63AAF">
        <w:rPr>
          <w:rFonts w:cs="Calibri"/>
        </w:rPr>
        <w:t>to review the effectiveness of the ‘Health Visitor/GP link meetings’ in relation to parental mental health issues.</w:t>
      </w:r>
    </w:p>
    <w:p w14:paraId="080BE70F" w14:textId="77777777" w:rsidR="00326EE9" w:rsidRPr="00A63AAF" w:rsidRDefault="00326EE9" w:rsidP="00A5352C">
      <w:pPr>
        <w:spacing w:after="0" w:line="240" w:lineRule="auto"/>
        <w:ind w:left="720" w:hanging="720"/>
        <w:jc w:val="both"/>
        <w:rPr>
          <w:rFonts w:cs="Calibri"/>
        </w:rPr>
      </w:pPr>
    </w:p>
    <w:p w14:paraId="4BABEB7D" w14:textId="77777777" w:rsidR="00CB37CF" w:rsidRPr="00A63AAF" w:rsidRDefault="00CB37CF" w:rsidP="00A5352C">
      <w:pPr>
        <w:spacing w:after="0" w:line="240" w:lineRule="auto"/>
        <w:ind w:left="720" w:hanging="720"/>
        <w:jc w:val="both"/>
        <w:rPr>
          <w:rFonts w:cs="Calibri"/>
        </w:rPr>
      </w:pPr>
      <w:r w:rsidRPr="00A63AAF">
        <w:rPr>
          <w:rFonts w:cs="Calibri"/>
          <w:bCs/>
        </w:rPr>
        <w:t>7.2</w:t>
      </w:r>
      <w:r w:rsidRPr="00A63AAF">
        <w:rPr>
          <w:rFonts w:cs="Calibri"/>
          <w:bCs/>
        </w:rPr>
        <w:tab/>
      </w:r>
      <w:r w:rsidR="006E6291" w:rsidRPr="00A63AAF">
        <w:rPr>
          <w:rFonts w:cs="Calibri"/>
        </w:rPr>
        <w:t>KSCMP</w:t>
      </w:r>
      <w:r w:rsidR="00950539" w:rsidRPr="00A63AAF">
        <w:rPr>
          <w:rFonts w:cs="Calibri"/>
        </w:rPr>
        <w:t xml:space="preserve"> to ask the CCG to </w:t>
      </w:r>
      <w:r w:rsidR="006E6291" w:rsidRPr="00A63AAF">
        <w:rPr>
          <w:rFonts w:cs="Calibri"/>
        </w:rPr>
        <w:t xml:space="preserve">work with GPs </w:t>
      </w:r>
      <w:r w:rsidR="00950539" w:rsidRPr="00A63AAF">
        <w:rPr>
          <w:rFonts w:cs="Calibri"/>
        </w:rPr>
        <w:t xml:space="preserve">consider how to enable patient’s addresses on </w:t>
      </w:r>
      <w:r w:rsidR="006E6291" w:rsidRPr="00A63AAF">
        <w:rPr>
          <w:rFonts w:cs="Calibri"/>
        </w:rPr>
        <w:t xml:space="preserve">local records and </w:t>
      </w:r>
      <w:r w:rsidR="00950539" w:rsidRPr="00A63AAF">
        <w:rPr>
          <w:rFonts w:cs="Calibri"/>
        </w:rPr>
        <w:t xml:space="preserve">the </w:t>
      </w:r>
      <w:r w:rsidR="002B6A88" w:rsidRPr="00A63AAF">
        <w:rPr>
          <w:rFonts w:cs="Calibri"/>
        </w:rPr>
        <w:t xml:space="preserve">NHS </w:t>
      </w:r>
      <w:r w:rsidR="006E6291" w:rsidRPr="00A63AAF">
        <w:rPr>
          <w:rFonts w:cs="Calibri"/>
        </w:rPr>
        <w:t>S</w:t>
      </w:r>
      <w:r w:rsidR="002B6A88" w:rsidRPr="00A63AAF">
        <w:rPr>
          <w:rFonts w:cs="Calibri"/>
        </w:rPr>
        <w:t xml:space="preserve">pine </w:t>
      </w:r>
      <w:r w:rsidR="00950539" w:rsidRPr="00A63AAF">
        <w:rPr>
          <w:rFonts w:cs="Calibri"/>
        </w:rPr>
        <w:t xml:space="preserve">to reflect their </w:t>
      </w:r>
      <w:r w:rsidR="00A17D2D" w:rsidRPr="00A63AAF">
        <w:rPr>
          <w:rFonts w:cs="Calibri"/>
        </w:rPr>
        <w:t xml:space="preserve">current </w:t>
      </w:r>
      <w:r w:rsidR="00950539" w:rsidRPr="00A63AAF">
        <w:rPr>
          <w:rFonts w:cs="Calibri"/>
        </w:rPr>
        <w:t>whereabouts when they have</w:t>
      </w:r>
      <w:r w:rsidR="002B6A88" w:rsidRPr="00A63AAF">
        <w:rPr>
          <w:rFonts w:cs="Calibri"/>
        </w:rPr>
        <w:t xml:space="preserve"> </w:t>
      </w:r>
      <w:r w:rsidR="00950539" w:rsidRPr="00A63AAF">
        <w:rPr>
          <w:rFonts w:cs="Calibri"/>
        </w:rPr>
        <w:t>moved but have been unable to register with a new GP.</w:t>
      </w:r>
    </w:p>
    <w:p w14:paraId="1D75E75D" w14:textId="77777777" w:rsidR="00326EE9" w:rsidRPr="00A63AAF" w:rsidRDefault="00326EE9" w:rsidP="00A5352C">
      <w:pPr>
        <w:spacing w:after="0" w:line="240" w:lineRule="auto"/>
        <w:ind w:left="720" w:hanging="720"/>
        <w:jc w:val="both"/>
        <w:rPr>
          <w:rFonts w:cs="Calibri"/>
        </w:rPr>
      </w:pPr>
    </w:p>
    <w:p w14:paraId="4F39A32A" w14:textId="77777777" w:rsidR="00A21833" w:rsidRPr="00A63AAF" w:rsidRDefault="00CB37CF" w:rsidP="00A5352C">
      <w:pPr>
        <w:spacing w:after="0" w:line="240" w:lineRule="auto"/>
        <w:ind w:left="720" w:hanging="720"/>
        <w:jc w:val="both"/>
        <w:rPr>
          <w:rFonts w:cs="Calibri"/>
        </w:rPr>
      </w:pPr>
      <w:r w:rsidRPr="00A63AAF">
        <w:rPr>
          <w:rFonts w:cs="Calibri"/>
          <w:bCs/>
        </w:rPr>
        <w:t>7.3</w:t>
      </w:r>
      <w:r w:rsidR="00E215CB" w:rsidRPr="00A63AAF">
        <w:rPr>
          <w:rFonts w:cs="Calibri"/>
          <w:bCs/>
        </w:rPr>
        <w:tab/>
      </w:r>
      <w:r w:rsidR="006E6291" w:rsidRPr="00A63AAF">
        <w:rPr>
          <w:rFonts w:cs="Calibri"/>
        </w:rPr>
        <w:t>KSCMP</w:t>
      </w:r>
      <w:r w:rsidR="002B6A88" w:rsidRPr="00A63AAF">
        <w:rPr>
          <w:rFonts w:cs="Calibri"/>
        </w:rPr>
        <w:t xml:space="preserve"> </w:t>
      </w:r>
      <w:r w:rsidR="00C57390" w:rsidRPr="00A63AAF">
        <w:rPr>
          <w:rFonts w:cs="Calibri"/>
        </w:rPr>
        <w:t xml:space="preserve">to </w:t>
      </w:r>
      <w:r w:rsidR="002B6A88" w:rsidRPr="00A63AAF">
        <w:rPr>
          <w:rFonts w:cs="Calibri"/>
        </w:rPr>
        <w:t xml:space="preserve">ask all agencies to </w:t>
      </w:r>
      <w:r w:rsidR="006E6291" w:rsidRPr="00A63AAF">
        <w:rPr>
          <w:rFonts w:cs="Calibri"/>
        </w:rPr>
        <w:t>evidence how ‘</w:t>
      </w:r>
      <w:r w:rsidR="00C57390" w:rsidRPr="00A63AAF">
        <w:rPr>
          <w:rFonts w:cs="Calibri"/>
        </w:rPr>
        <w:t>Whole Family Working</w:t>
      </w:r>
      <w:r w:rsidR="006E6291" w:rsidRPr="00A63AAF">
        <w:rPr>
          <w:rFonts w:cs="Calibri"/>
        </w:rPr>
        <w:t xml:space="preserve">’ is embedded in their services. </w:t>
      </w:r>
    </w:p>
    <w:p w14:paraId="71356DED" w14:textId="77777777" w:rsidR="00326EE9" w:rsidRPr="00A63AAF" w:rsidRDefault="00326EE9" w:rsidP="00A5352C">
      <w:pPr>
        <w:spacing w:after="0" w:line="240" w:lineRule="auto"/>
        <w:ind w:left="720" w:hanging="720"/>
        <w:jc w:val="both"/>
        <w:rPr>
          <w:rFonts w:cs="Calibri"/>
        </w:rPr>
      </w:pPr>
    </w:p>
    <w:p w14:paraId="29C71DFA" w14:textId="77777777" w:rsidR="00090937" w:rsidRPr="00A63AAF" w:rsidRDefault="00A21833" w:rsidP="00A5352C">
      <w:pPr>
        <w:spacing w:after="0" w:line="240" w:lineRule="auto"/>
        <w:ind w:left="709" w:hanging="709"/>
        <w:jc w:val="both"/>
        <w:rPr>
          <w:rFonts w:cs="Calibri"/>
          <w:bCs/>
        </w:rPr>
      </w:pPr>
      <w:r w:rsidRPr="00A63AAF">
        <w:rPr>
          <w:rFonts w:cs="Calibri"/>
          <w:bCs/>
        </w:rPr>
        <w:t>7.4</w:t>
      </w:r>
      <w:r w:rsidRPr="00A63AAF">
        <w:rPr>
          <w:rFonts w:cs="Calibri"/>
          <w:bCs/>
        </w:rPr>
        <w:tab/>
      </w:r>
      <w:r w:rsidR="006E6291" w:rsidRPr="00A63AAF">
        <w:rPr>
          <w:rFonts w:cs="Calibri"/>
        </w:rPr>
        <w:t>KSCMP</w:t>
      </w:r>
      <w:r w:rsidR="002B6A88" w:rsidRPr="00A63AAF">
        <w:rPr>
          <w:rFonts w:cs="Calibri"/>
          <w:bCs/>
        </w:rPr>
        <w:t xml:space="preserve"> to ask </w:t>
      </w:r>
      <w:r w:rsidR="00C57390" w:rsidRPr="00A63AAF">
        <w:rPr>
          <w:rFonts w:cs="Calibri"/>
          <w:bCs/>
        </w:rPr>
        <w:t>health</w:t>
      </w:r>
      <w:r w:rsidR="006E6291" w:rsidRPr="00A63AAF">
        <w:rPr>
          <w:rFonts w:cs="Calibri"/>
          <w:bCs/>
        </w:rPr>
        <w:t xml:space="preserve"> </w:t>
      </w:r>
      <w:r w:rsidR="002B6A88" w:rsidRPr="00A63AAF">
        <w:rPr>
          <w:rFonts w:cs="Calibri"/>
          <w:bCs/>
        </w:rPr>
        <w:t xml:space="preserve">agencies to review </w:t>
      </w:r>
      <w:r w:rsidR="006E6291" w:rsidRPr="00A63AAF">
        <w:rPr>
          <w:rFonts w:cs="Calibri"/>
          <w:bCs/>
        </w:rPr>
        <w:t xml:space="preserve">the effectiveness </w:t>
      </w:r>
      <w:r w:rsidR="002B6A88" w:rsidRPr="00A63AAF">
        <w:rPr>
          <w:rFonts w:cs="Calibri"/>
          <w:bCs/>
        </w:rPr>
        <w:t xml:space="preserve">of telephone </w:t>
      </w:r>
      <w:r w:rsidR="00FE780C" w:rsidRPr="00A63AAF">
        <w:rPr>
          <w:rFonts w:cs="Calibri"/>
          <w:bCs/>
        </w:rPr>
        <w:t xml:space="preserve">and email </w:t>
      </w:r>
      <w:r w:rsidR="002B6A88" w:rsidRPr="00A63AAF">
        <w:rPr>
          <w:rFonts w:cs="Calibri"/>
          <w:bCs/>
        </w:rPr>
        <w:t xml:space="preserve">contact </w:t>
      </w:r>
      <w:r w:rsidR="006E6291" w:rsidRPr="00A63AAF">
        <w:rPr>
          <w:rFonts w:cs="Calibri"/>
          <w:bCs/>
        </w:rPr>
        <w:t xml:space="preserve">and its </w:t>
      </w:r>
      <w:r w:rsidR="002B6A88" w:rsidRPr="00A63AAF">
        <w:rPr>
          <w:rFonts w:cs="Calibri"/>
          <w:bCs/>
        </w:rPr>
        <w:t>impact on mental health assessments and practitioners</w:t>
      </w:r>
      <w:r w:rsidR="006E6291" w:rsidRPr="00A63AAF">
        <w:rPr>
          <w:rFonts w:cs="Calibri"/>
          <w:bCs/>
        </w:rPr>
        <w:t>’</w:t>
      </w:r>
      <w:r w:rsidR="002B6A88" w:rsidRPr="00A63AAF">
        <w:rPr>
          <w:rFonts w:cs="Calibri"/>
          <w:bCs/>
        </w:rPr>
        <w:t xml:space="preserve"> capacity to assess risk.</w:t>
      </w:r>
    </w:p>
    <w:p w14:paraId="56D5C37B" w14:textId="77777777" w:rsidR="00846E72" w:rsidRPr="00A63AAF" w:rsidRDefault="00846E72" w:rsidP="00A5352C">
      <w:pPr>
        <w:spacing w:after="0" w:line="240" w:lineRule="auto"/>
        <w:jc w:val="both"/>
        <w:rPr>
          <w:rFonts w:cs="Calibri"/>
          <w:bCs/>
        </w:rPr>
      </w:pPr>
    </w:p>
    <w:p w14:paraId="61B92058" w14:textId="77777777" w:rsidR="00122608" w:rsidRPr="00A63AAF" w:rsidRDefault="00846E72" w:rsidP="00A5352C">
      <w:pPr>
        <w:spacing w:after="0" w:line="240" w:lineRule="auto"/>
        <w:ind w:left="709" w:hanging="709"/>
        <w:jc w:val="both"/>
        <w:rPr>
          <w:rFonts w:cs="Calibri"/>
          <w:bCs/>
        </w:rPr>
      </w:pPr>
      <w:r w:rsidRPr="00A63AAF">
        <w:rPr>
          <w:rFonts w:cs="Calibri"/>
          <w:bCs/>
        </w:rPr>
        <w:t>7.5</w:t>
      </w:r>
      <w:r w:rsidRPr="00A63AAF">
        <w:rPr>
          <w:rFonts w:cs="Calibri"/>
          <w:bCs/>
        </w:rPr>
        <w:tab/>
      </w:r>
      <w:r w:rsidR="008E3DDB" w:rsidRPr="00A63AAF">
        <w:rPr>
          <w:rFonts w:cs="Calibri"/>
        </w:rPr>
        <w:t>KSCMP and its partners to ensure all professionals are aware of the risks around parental mental health, including the potential for children being harmed, and that children should not be viewed solely as a protective factor.</w:t>
      </w:r>
    </w:p>
    <w:p w14:paraId="161AC7EF" w14:textId="77777777" w:rsidR="005043D2" w:rsidRPr="00A63AAF" w:rsidRDefault="005043D2" w:rsidP="00A5352C">
      <w:pPr>
        <w:spacing w:after="0" w:line="240" w:lineRule="auto"/>
        <w:ind w:left="709" w:hanging="709"/>
        <w:jc w:val="both"/>
        <w:rPr>
          <w:rFonts w:cs="Calibri"/>
        </w:rPr>
      </w:pPr>
    </w:p>
    <w:p w14:paraId="1C74C7E2" w14:textId="77777777" w:rsidR="00E36B4A" w:rsidRPr="00A63AAF" w:rsidRDefault="00E36B4A" w:rsidP="00A5352C">
      <w:pPr>
        <w:spacing w:after="0" w:line="240" w:lineRule="auto"/>
        <w:ind w:left="709" w:hanging="709"/>
        <w:jc w:val="right"/>
        <w:rPr>
          <w:rFonts w:cs="Calibri"/>
        </w:rPr>
      </w:pPr>
    </w:p>
    <w:p w14:paraId="4724FB73" w14:textId="77777777" w:rsidR="00E36B4A" w:rsidRPr="00A63AAF" w:rsidRDefault="00E36B4A" w:rsidP="00A5352C">
      <w:pPr>
        <w:spacing w:after="0" w:line="240" w:lineRule="auto"/>
        <w:ind w:left="709" w:hanging="709"/>
        <w:jc w:val="right"/>
        <w:rPr>
          <w:rFonts w:cs="Calibri"/>
        </w:rPr>
      </w:pPr>
    </w:p>
    <w:p w14:paraId="70CF3627" w14:textId="77777777" w:rsidR="00854894" w:rsidRPr="00A63AAF" w:rsidRDefault="0010317A" w:rsidP="00A5352C">
      <w:pPr>
        <w:spacing w:after="0" w:line="240" w:lineRule="auto"/>
        <w:ind w:left="709" w:hanging="709"/>
        <w:jc w:val="right"/>
        <w:rPr>
          <w:rFonts w:cs="Calibri"/>
        </w:rPr>
      </w:pPr>
      <w:r w:rsidRPr="00A63AAF">
        <w:rPr>
          <w:rFonts w:cs="Calibri"/>
        </w:rPr>
        <w:t>Fiona Johnson</w:t>
      </w:r>
      <w:r w:rsidR="00AF0976" w:rsidRPr="00A63AAF">
        <w:rPr>
          <w:rFonts w:cs="Calibri"/>
        </w:rPr>
        <w:t xml:space="preserve">, </w:t>
      </w:r>
      <w:r w:rsidR="00E36B4A" w:rsidRPr="00A63AAF">
        <w:rPr>
          <w:rFonts w:cs="Calibri"/>
        </w:rPr>
        <w:t>11</w:t>
      </w:r>
      <w:r w:rsidR="00E36B4A" w:rsidRPr="00A63AAF">
        <w:rPr>
          <w:rFonts w:cs="Calibri"/>
          <w:vertAlign w:val="superscript"/>
        </w:rPr>
        <w:t>th</w:t>
      </w:r>
      <w:r w:rsidR="00E36B4A" w:rsidRPr="00A63AAF">
        <w:rPr>
          <w:rFonts w:cs="Calibri"/>
        </w:rPr>
        <w:t xml:space="preserve"> </w:t>
      </w:r>
      <w:r w:rsidR="005043D2" w:rsidRPr="00A63AAF">
        <w:rPr>
          <w:rFonts w:cs="Calibri"/>
        </w:rPr>
        <w:t>Dece</w:t>
      </w:r>
      <w:r w:rsidR="00FE780C" w:rsidRPr="00A63AAF">
        <w:rPr>
          <w:rFonts w:cs="Calibri"/>
        </w:rPr>
        <w:t>mber</w:t>
      </w:r>
      <w:r w:rsidR="00AF0976" w:rsidRPr="00A63AAF">
        <w:rPr>
          <w:rFonts w:cs="Calibri"/>
        </w:rPr>
        <w:t xml:space="preserve"> 2019</w:t>
      </w:r>
    </w:p>
    <w:sectPr w:rsidR="00854894" w:rsidRPr="00A63AAF" w:rsidSect="00E36B4A">
      <w:headerReference w:type="even" r:id="rId8"/>
      <w:headerReference w:type="default" r:id="rId9"/>
      <w:footerReference w:type="even" r:id="rId10"/>
      <w:footerReference w:type="default" r:id="rId11"/>
      <w:headerReference w:type="first" r:id="rId12"/>
      <w:footerReference w:type="first" r:id="rId13"/>
      <w:pgSz w:w="11906" w:h="16838" w:code="9"/>
      <w:pgMar w:top="199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29D" w14:textId="77777777" w:rsidR="00DA1320" w:rsidRDefault="00DA1320">
      <w:pPr>
        <w:spacing w:after="0" w:line="240" w:lineRule="auto"/>
      </w:pPr>
      <w:r>
        <w:separator/>
      </w:r>
    </w:p>
  </w:endnote>
  <w:endnote w:type="continuationSeparator" w:id="0">
    <w:p w14:paraId="4DF8DF01" w14:textId="77777777" w:rsidR="00DA1320" w:rsidRDefault="00DA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mrod">
    <w:altName w:val="Times New Roman"/>
    <w:panose1 w:val="00000000000000000000"/>
    <w:charset w:val="00"/>
    <w:family w:val="roman"/>
    <w:notTrueType/>
    <w:pitch w:val="variable"/>
    <w:sig w:usb0="00000003" w:usb1="00000000" w:usb2="00000000" w:usb3="00000000" w:csb0="00000001" w:csb1="00000000"/>
  </w:font>
  <w:font w:name="Syntax">
    <w:altName w:val="Cambria"/>
    <w:panose1 w:val="00000000000000000000"/>
    <w:charset w:val="00"/>
    <w:family w:val="roman"/>
    <w:notTrueType/>
    <w:pitch w:val="default"/>
    <w:sig w:usb0="00000003" w:usb1="00000000" w:usb2="00000000" w:usb3="00000000" w:csb0="00000001" w:csb1="00000000"/>
  </w:font>
  <w:font w:name="Effra Light">
    <w:altName w:val="Effra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DEB5" w14:textId="77777777" w:rsidR="002E5997" w:rsidRDefault="002E5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1FA9" w14:textId="77777777" w:rsidR="005436FC" w:rsidRDefault="005436FC">
    <w:pPr>
      <w:pStyle w:val="Footer"/>
      <w:jc w:val="center"/>
    </w:pPr>
    <w:r>
      <w:fldChar w:fldCharType="begin"/>
    </w:r>
    <w:r>
      <w:instrText xml:space="preserve"> PAGE   \* MERGEFORMAT </w:instrText>
    </w:r>
    <w:r>
      <w:fldChar w:fldCharType="separate"/>
    </w:r>
    <w:r>
      <w:rPr>
        <w:noProof/>
      </w:rPr>
      <w:t>25</w:t>
    </w:r>
    <w:r>
      <w:fldChar w:fldCharType="end"/>
    </w:r>
  </w:p>
  <w:p w14:paraId="03BD5484" w14:textId="77777777" w:rsidR="005436FC" w:rsidRDefault="00543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D28" w14:textId="77777777" w:rsidR="002E5997" w:rsidRDefault="002E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6C07" w14:textId="77777777" w:rsidR="00DA1320" w:rsidRDefault="00DA1320">
      <w:pPr>
        <w:spacing w:after="0" w:line="240" w:lineRule="auto"/>
      </w:pPr>
      <w:r>
        <w:separator/>
      </w:r>
    </w:p>
  </w:footnote>
  <w:footnote w:type="continuationSeparator" w:id="0">
    <w:p w14:paraId="71896B6C" w14:textId="77777777" w:rsidR="00DA1320" w:rsidRDefault="00DA1320">
      <w:pPr>
        <w:spacing w:after="0" w:line="240" w:lineRule="auto"/>
      </w:pPr>
      <w:r>
        <w:continuationSeparator/>
      </w:r>
    </w:p>
  </w:footnote>
  <w:footnote w:id="1">
    <w:p w14:paraId="5EAEE614" w14:textId="77777777" w:rsidR="005436FC" w:rsidRPr="000B0C4C" w:rsidRDefault="005436FC" w:rsidP="00731E42">
      <w:pPr>
        <w:pStyle w:val="FootnoteText"/>
        <w:spacing w:after="0" w:line="240" w:lineRule="auto"/>
        <w:rPr>
          <w:rFonts w:ascii="Arial" w:hAnsi="Arial" w:cs="Arial"/>
          <w:sz w:val="16"/>
          <w:szCs w:val="16"/>
        </w:rPr>
      </w:pPr>
      <w:r w:rsidRPr="000B0C4C">
        <w:rPr>
          <w:rStyle w:val="FootnoteReference"/>
          <w:rFonts w:ascii="Arial" w:hAnsi="Arial" w:cs="Arial"/>
          <w:sz w:val="16"/>
          <w:szCs w:val="16"/>
        </w:rPr>
        <w:footnoteRef/>
      </w:r>
      <w:r w:rsidRPr="000B0C4C">
        <w:rPr>
          <w:rFonts w:ascii="Arial" w:hAnsi="Arial" w:cs="Arial"/>
          <w:sz w:val="16"/>
          <w:szCs w:val="16"/>
        </w:rPr>
        <w:t xml:space="preserve"> Working Together to Safeguard Children, 2015 4:18 p 76</w:t>
      </w:r>
    </w:p>
  </w:footnote>
  <w:footnote w:id="2">
    <w:p w14:paraId="76BD78C9" w14:textId="77777777" w:rsidR="005436FC" w:rsidRPr="00EA513E" w:rsidRDefault="005436FC" w:rsidP="00EA513E">
      <w:pPr>
        <w:pStyle w:val="FootnoteText"/>
        <w:spacing w:after="0"/>
        <w:rPr>
          <w:rFonts w:ascii="Arial" w:hAnsi="Arial" w:cs="Arial"/>
          <w:sz w:val="18"/>
          <w:szCs w:val="18"/>
        </w:rPr>
      </w:pPr>
      <w:r w:rsidRPr="00EA513E">
        <w:rPr>
          <w:rStyle w:val="FootnoteReference"/>
          <w:rFonts w:ascii="Arial" w:hAnsi="Arial" w:cs="Arial"/>
          <w:sz w:val="18"/>
          <w:szCs w:val="18"/>
        </w:rPr>
        <w:footnoteRef/>
      </w:r>
      <w:r w:rsidRPr="00EA513E">
        <w:rPr>
          <w:rFonts w:ascii="Arial" w:hAnsi="Arial" w:cs="Arial"/>
          <w:sz w:val="18"/>
          <w:szCs w:val="18"/>
        </w:rPr>
        <w:t xml:space="preserve"> </w:t>
      </w:r>
      <w:r w:rsidRPr="000B0C4C">
        <w:rPr>
          <w:rFonts w:ascii="Arial" w:hAnsi="Arial" w:cs="Arial"/>
          <w:sz w:val="16"/>
          <w:szCs w:val="16"/>
        </w:rPr>
        <w:fldChar w:fldCharType="begin"/>
      </w:r>
      <w:r w:rsidRPr="000B0C4C">
        <w:rPr>
          <w:rFonts w:ascii="Arial" w:hAnsi="Arial" w:cs="Arial"/>
          <w:sz w:val="16"/>
          <w:szCs w:val="16"/>
        </w:rPr>
        <w:instrText xml:space="preserve"> ADDIN EN.CITE &lt;EndNote&gt;&lt;Cite&gt;&lt;Author&gt;HM Government&lt;/Author&gt;&lt;Year&gt;2015&lt;/Year&gt;&lt;RecNum&gt;292&lt;/RecNum&gt;&lt;Suffix&gt; p74&lt;/Suffix&gt;&lt;DisplayText&gt;HM Government, (2015) &lt;style face="italic"&gt;Working together to safeguard children A guide to inter-agency working to safeguard and promote the welfare of children&lt;/style&gt;. London: Crown copyright 2015. [accessed 15/6/2015]&lt;/DisplayText&gt;&lt;record&gt;&lt;rec-number&gt;292&lt;/rec-number&gt;&lt;foreign-keys&gt;&lt;key app="EN" db-id="a0d0rsve4twza8ef00n59dpizt0zzzxxxetd" timestamp="1434386726"&gt;292&lt;/key&gt;&lt;/foreign-keys&gt;&lt;ref-type name="Government Document"&gt;46&lt;/ref-type&gt;&lt;contributors&gt;&lt;authors&gt;&lt;author&gt;HM Government,&lt;/author&gt;&lt;/authors&gt;&lt;/contributors&gt;&lt;titles&gt;&lt;title&gt;&lt;style face="italic" font="default" size="100%"&gt;Working together to safeguard children A guide to inter-agency working to safeguard and promote the welfare of children&lt;/style&gt;&lt;/title&gt;&lt;/titles&gt;&lt;dates&gt;&lt;year&gt;2015&lt;/year&gt;&lt;/dates&gt;&lt;pub-location&gt;London&lt;/pub-location&gt;&lt;publisher&gt;Crown copyright 2015&lt;/publisher&gt;&lt;urls&gt;&lt;related-urls&gt;&lt;url&gt;https://www.gov.uk/government/publications/working-together-to-safeguard-children--2&lt;/url&gt;&lt;/related-urls&gt;&lt;/urls&gt;&lt;access-date&gt; [accessed 15/6/2015]&lt;/access-date&gt;&lt;/record&gt;&lt;/Cite&gt;&lt;/EndNote&gt;</w:instrText>
      </w:r>
      <w:r w:rsidRPr="000B0C4C">
        <w:rPr>
          <w:rFonts w:ascii="Arial" w:hAnsi="Arial" w:cs="Arial"/>
          <w:sz w:val="16"/>
          <w:szCs w:val="16"/>
        </w:rPr>
        <w:fldChar w:fldCharType="separate"/>
      </w:r>
      <w:r w:rsidRPr="000B0C4C">
        <w:rPr>
          <w:rFonts w:ascii="Arial" w:hAnsi="Arial" w:cs="Arial"/>
          <w:noProof/>
          <w:sz w:val="16"/>
          <w:szCs w:val="16"/>
        </w:rPr>
        <w:t xml:space="preserve">HM Government, (2015) </w:t>
      </w:r>
      <w:r w:rsidRPr="000B0C4C">
        <w:rPr>
          <w:rFonts w:ascii="Arial" w:hAnsi="Arial" w:cs="Arial"/>
          <w:i/>
          <w:noProof/>
          <w:sz w:val="16"/>
          <w:szCs w:val="16"/>
        </w:rPr>
        <w:t>Working together to safeguard children A guide to inter-agency working to safeguard and promote the welfare of children</w:t>
      </w:r>
      <w:r w:rsidRPr="000B0C4C">
        <w:rPr>
          <w:rFonts w:ascii="Arial" w:hAnsi="Arial" w:cs="Arial"/>
          <w:noProof/>
          <w:sz w:val="16"/>
          <w:szCs w:val="16"/>
        </w:rPr>
        <w:t>. London: Crown copyright 2015. [accessed 15/6/2015]</w:t>
      </w:r>
      <w:r w:rsidRPr="000B0C4C">
        <w:rPr>
          <w:rFonts w:ascii="Arial" w:hAnsi="Arial" w:cs="Arial"/>
          <w:sz w:val="16"/>
          <w:szCs w:val="16"/>
        </w:rPr>
        <w:fldChar w:fldCharType="end"/>
      </w:r>
    </w:p>
  </w:footnote>
  <w:footnote w:id="3">
    <w:p w14:paraId="5DCFA9F5" w14:textId="77777777" w:rsidR="007F42A6" w:rsidRDefault="007F42A6" w:rsidP="007F42A6">
      <w:pPr>
        <w:pStyle w:val="FootnoteText"/>
        <w:spacing w:after="0" w:line="240" w:lineRule="auto"/>
      </w:pPr>
      <w:r>
        <w:rPr>
          <w:rStyle w:val="FootnoteReference"/>
        </w:rPr>
        <w:footnoteRef/>
      </w:r>
      <w:r>
        <w:t xml:space="preserve"> </w:t>
      </w:r>
      <w:r w:rsidRPr="007F42A6">
        <w:rPr>
          <w:rFonts w:ascii="Arial" w:hAnsi="Arial" w:cs="Arial"/>
          <w:sz w:val="16"/>
          <w:szCs w:val="16"/>
        </w:rPr>
        <w:t>Insight Kent is commissioned by the local NHS clinical commissioning group to provide a primary care psychological therapy service as part of the national programme for Improving Access to Psychological Therapies (IAPT). Individuals registered with a General Practice in Kent, aged 17 and above, are able to access the service through self-referral, or referral by a GP or an appropriate health professional and receive short term psychological therapy treatment under the stepped care approach. Insight Healthcare is not an emergency service; it provides regular (usually weekly or fortnightly) therapy sessions for people with mild to moderate depression and some anxiety disorders. Clients whose needs cannot be met by such an approach, including clients with more severe and complex presenting issues and significant risk, are discharged back to their GP and referred to secondary care services via the Single Point of Access service</w:t>
      </w:r>
    </w:p>
  </w:footnote>
  <w:footnote w:id="4">
    <w:p w14:paraId="02B80E6C" w14:textId="77777777" w:rsidR="00040204" w:rsidRDefault="00040204" w:rsidP="009901F3">
      <w:pPr>
        <w:pStyle w:val="FootnoteText"/>
        <w:spacing w:after="0" w:line="240" w:lineRule="auto"/>
        <w:jc w:val="both"/>
      </w:pPr>
      <w:r>
        <w:rPr>
          <w:rStyle w:val="FootnoteReference"/>
        </w:rPr>
        <w:footnoteRef/>
      </w:r>
      <w:r>
        <w:t xml:space="preserve"> </w:t>
      </w:r>
      <w:r w:rsidRPr="009901F3">
        <w:rPr>
          <w:sz w:val="16"/>
          <w:szCs w:val="16"/>
        </w:rPr>
        <w:t xml:space="preserve">Universal Offer: Working in partnership with parents and carers to lead and deliver the full </w:t>
      </w:r>
      <w:r w:rsidR="009901F3" w:rsidRPr="009901F3">
        <w:rPr>
          <w:sz w:val="16"/>
          <w:szCs w:val="16"/>
        </w:rPr>
        <w:t>healthy child programme (</w:t>
      </w:r>
      <w:r w:rsidRPr="009901F3">
        <w:rPr>
          <w:sz w:val="16"/>
          <w:szCs w:val="16"/>
        </w:rPr>
        <w:t>HCP</w:t>
      </w:r>
      <w:r w:rsidR="009901F3" w:rsidRPr="009901F3">
        <w:rPr>
          <w:sz w:val="16"/>
          <w:szCs w:val="16"/>
        </w:rPr>
        <w:t>)</w:t>
      </w:r>
      <w:r w:rsidRPr="009901F3">
        <w:rPr>
          <w:sz w:val="16"/>
          <w:szCs w:val="16"/>
        </w:rPr>
        <w:t xml:space="preserve"> from ante-natal care through to school entry.  ‘A universal service from health visitors and their teams, providing the full HCP to ensure a healthy start for children and family, support for parents and access to a range of community services/resources.’</w:t>
      </w:r>
      <w:r w:rsidR="009901F3" w:rsidRPr="009901F3">
        <w:rPr>
          <w:sz w:val="16"/>
          <w:szCs w:val="16"/>
        </w:rPr>
        <w:t xml:space="preserve"> </w:t>
      </w:r>
      <w:hyperlink r:id="rId1" w:history="1">
        <w:r w:rsidR="009901F3" w:rsidRPr="009901F3">
          <w:rPr>
            <w:rStyle w:val="Hyperlink"/>
            <w:sz w:val="16"/>
            <w:szCs w:val="16"/>
          </w:rPr>
          <w:t>https://www.england.nhs.uk/wp-content/uploads/2014/03/hv-serv-spec.pdf</w:t>
        </w:r>
      </w:hyperlink>
      <w:r w:rsidR="009901F3">
        <w:t xml:space="preserve"> </w:t>
      </w:r>
    </w:p>
  </w:footnote>
  <w:footnote w:id="5">
    <w:p w14:paraId="6A0E06B8" w14:textId="77777777" w:rsidR="00F3469C" w:rsidRDefault="00F3469C" w:rsidP="00F3469C">
      <w:pPr>
        <w:pStyle w:val="FootnoteText"/>
        <w:spacing w:after="0" w:line="240" w:lineRule="auto"/>
      </w:pPr>
      <w:r>
        <w:rPr>
          <w:rStyle w:val="FootnoteReference"/>
        </w:rPr>
        <w:footnoteRef/>
      </w:r>
      <w:r>
        <w:t xml:space="preserve"> </w:t>
      </w:r>
      <w:r w:rsidRPr="00F3469C">
        <w:rPr>
          <w:rStyle w:val="Strong"/>
          <w:b w:val="0"/>
          <w:bCs w:val="0"/>
          <w:sz w:val="16"/>
          <w:szCs w:val="16"/>
        </w:rPr>
        <w:t>Febrile seizures (febrile convulsions) are fits that can happen when a child has a fever. They most often happen between the ages of six months and three years.</w:t>
      </w:r>
      <w:r w:rsidRPr="00F3469C">
        <w:rPr>
          <w:b/>
          <w:bCs/>
          <w:sz w:val="16"/>
          <w:szCs w:val="16"/>
        </w:rPr>
        <w:t xml:space="preserve"> </w:t>
      </w:r>
      <w:hyperlink r:id="rId2" w:history="1">
        <w:r w:rsidRPr="00F3469C">
          <w:rPr>
            <w:rStyle w:val="Hyperlink"/>
            <w:b/>
            <w:bCs/>
            <w:sz w:val="16"/>
            <w:szCs w:val="16"/>
          </w:rPr>
          <w:t>https://www.nhs.uk/conditions/febrile-seizures/</w:t>
        </w:r>
      </w:hyperlink>
      <w:r>
        <w:rPr>
          <w:rStyle w:val="Strong"/>
        </w:rPr>
        <w:t xml:space="preserve"> </w:t>
      </w:r>
    </w:p>
  </w:footnote>
  <w:footnote w:id="6">
    <w:p w14:paraId="3724B79C" w14:textId="77777777" w:rsidR="00536367" w:rsidRPr="00536367" w:rsidRDefault="00536367" w:rsidP="00536367">
      <w:pPr>
        <w:pStyle w:val="FootnoteText"/>
        <w:spacing w:after="0" w:line="240" w:lineRule="auto"/>
        <w:rPr>
          <w:rFonts w:ascii="Arial" w:hAnsi="Arial" w:cs="Arial"/>
          <w:sz w:val="16"/>
          <w:szCs w:val="16"/>
        </w:rPr>
      </w:pPr>
      <w:r w:rsidRPr="00536367">
        <w:rPr>
          <w:rStyle w:val="FootnoteReference"/>
          <w:rFonts w:ascii="Arial" w:hAnsi="Arial" w:cs="Arial"/>
          <w:sz w:val="16"/>
          <w:szCs w:val="16"/>
        </w:rPr>
        <w:footnoteRef/>
      </w:r>
      <w:r w:rsidRPr="00536367">
        <w:rPr>
          <w:rFonts w:ascii="Arial" w:hAnsi="Arial" w:cs="Arial"/>
          <w:sz w:val="16"/>
          <w:szCs w:val="16"/>
        </w:rPr>
        <w:t xml:space="preserve"> Insight talking therapies is a free and confidential service, commissioned by the NHS offering a range of therapies, including cognitive behaviour therapy (CBT), counselling, Eye Movement Desensitization and Reprocessing (EMDR), self-help, interpersonal therapies (IPT).</w:t>
      </w:r>
    </w:p>
  </w:footnote>
  <w:footnote w:id="7">
    <w:p w14:paraId="16A4A255" w14:textId="77777777" w:rsidR="00536367" w:rsidRDefault="00536367" w:rsidP="00536367">
      <w:pPr>
        <w:pStyle w:val="FootnoteText"/>
        <w:spacing w:after="0"/>
      </w:pPr>
      <w:r>
        <w:rPr>
          <w:rStyle w:val="FootnoteReference"/>
        </w:rPr>
        <w:footnoteRef/>
      </w:r>
      <w:r>
        <w:t xml:space="preserve"> </w:t>
      </w:r>
      <w:r w:rsidRPr="00536367">
        <w:rPr>
          <w:rStyle w:val="e24kjd"/>
          <w:rFonts w:ascii="Arial" w:hAnsi="Arial" w:cs="Arial"/>
          <w:b/>
          <w:bCs/>
          <w:sz w:val="16"/>
          <w:szCs w:val="16"/>
        </w:rPr>
        <w:t>Kent</w:t>
      </w:r>
      <w:r w:rsidRPr="00536367">
        <w:rPr>
          <w:rStyle w:val="e24kjd"/>
          <w:rFonts w:ascii="Arial" w:hAnsi="Arial" w:cs="Arial"/>
          <w:sz w:val="16"/>
          <w:szCs w:val="16"/>
        </w:rPr>
        <w:t xml:space="preserve"> and Medway's mental health Single Point of Access (</w:t>
      </w:r>
      <w:r w:rsidRPr="00536367">
        <w:rPr>
          <w:rStyle w:val="e24kjd"/>
          <w:rFonts w:ascii="Arial" w:hAnsi="Arial" w:cs="Arial"/>
          <w:b/>
          <w:bCs/>
          <w:sz w:val="16"/>
          <w:szCs w:val="16"/>
        </w:rPr>
        <w:t>SPoA</w:t>
      </w:r>
      <w:r w:rsidRPr="00536367">
        <w:rPr>
          <w:rStyle w:val="e24kjd"/>
          <w:rFonts w:ascii="Arial" w:hAnsi="Arial" w:cs="Arial"/>
          <w:sz w:val="16"/>
          <w:szCs w:val="16"/>
        </w:rPr>
        <w:t xml:space="preserve">) provides a single route to obtain Urgent advice to all new patients to our </w:t>
      </w:r>
      <w:r w:rsidRPr="00536367">
        <w:rPr>
          <w:rStyle w:val="e24kjd"/>
          <w:rFonts w:ascii="Arial" w:hAnsi="Arial" w:cs="Arial"/>
          <w:b/>
          <w:bCs/>
          <w:sz w:val="16"/>
          <w:szCs w:val="16"/>
        </w:rPr>
        <w:t>Kent</w:t>
      </w:r>
      <w:r w:rsidRPr="00536367">
        <w:rPr>
          <w:rStyle w:val="e24kjd"/>
          <w:rFonts w:ascii="Arial" w:hAnsi="Arial" w:cs="Arial"/>
          <w:sz w:val="16"/>
          <w:szCs w:val="16"/>
        </w:rPr>
        <w:t xml:space="preserve"> and Medway mental health services in urgent situations. When calling our </w:t>
      </w:r>
      <w:r w:rsidRPr="00536367">
        <w:rPr>
          <w:rStyle w:val="e24kjd"/>
          <w:rFonts w:ascii="Arial" w:hAnsi="Arial" w:cs="Arial"/>
          <w:b/>
          <w:bCs/>
          <w:sz w:val="16"/>
          <w:szCs w:val="16"/>
        </w:rPr>
        <w:t>SPoA</w:t>
      </w:r>
      <w:r w:rsidRPr="00536367">
        <w:rPr>
          <w:rStyle w:val="e24kjd"/>
          <w:rFonts w:ascii="Arial" w:hAnsi="Arial" w:cs="Arial"/>
          <w:sz w:val="16"/>
          <w:szCs w:val="16"/>
        </w:rPr>
        <w:t xml:space="preserve"> you will be speaking to someone who can ensure you are put through to the right person or service.</w:t>
      </w:r>
      <w:r w:rsidRPr="00536367">
        <w:rPr>
          <w:rFonts w:ascii="Arial" w:hAnsi="Arial" w:cs="Arial"/>
          <w:sz w:val="16"/>
          <w:szCs w:val="16"/>
        </w:rPr>
        <w:t xml:space="preserve"> </w:t>
      </w:r>
      <w:hyperlink r:id="rId3" w:history="1">
        <w:r w:rsidRPr="00536367">
          <w:rPr>
            <w:rStyle w:val="Hyperlink"/>
            <w:rFonts w:ascii="Arial" w:hAnsi="Arial" w:cs="Arial"/>
            <w:sz w:val="16"/>
            <w:szCs w:val="16"/>
          </w:rPr>
          <w:t>https://www.kmpt.nhs.uk/information-and-advice/</w:t>
        </w:r>
      </w:hyperlink>
    </w:p>
  </w:footnote>
  <w:footnote w:id="8">
    <w:p w14:paraId="44F4555E" w14:textId="77777777" w:rsidR="00536367" w:rsidRDefault="00536367" w:rsidP="00500F7C">
      <w:pPr>
        <w:pStyle w:val="FootnoteText"/>
        <w:spacing w:after="0"/>
      </w:pPr>
      <w:r>
        <w:rPr>
          <w:rStyle w:val="FootnoteReference"/>
        </w:rPr>
        <w:footnoteRef/>
      </w:r>
      <w:r>
        <w:t xml:space="preserve"> </w:t>
      </w:r>
      <w:r w:rsidRPr="00536367">
        <w:rPr>
          <w:rFonts w:ascii="Arial" w:hAnsi="Arial" w:cs="Arial"/>
          <w:sz w:val="16"/>
          <w:szCs w:val="16"/>
        </w:rPr>
        <w:t>Community Mental Health Teams (CMHTs) support people living in the community who have complex or serious mental health problems.</w:t>
      </w:r>
      <w:r w:rsidRPr="00536367">
        <w:t xml:space="preserve"> </w:t>
      </w:r>
      <w:hyperlink r:id="rId4" w:history="1">
        <w:r w:rsidRPr="00CA0521">
          <w:rPr>
            <w:rStyle w:val="Hyperlink"/>
            <w:rFonts w:ascii="Arial" w:hAnsi="Arial" w:cs="Arial"/>
            <w:sz w:val="16"/>
            <w:szCs w:val="16"/>
          </w:rPr>
          <w:t>https://www.rethink.org/advice-and-information/living-with-mental-illness/treatment-and-support/community-mental-health-team-cmht/</w:t>
        </w:r>
      </w:hyperlink>
      <w:r>
        <w:rPr>
          <w:rFonts w:ascii="Arial" w:hAnsi="Arial" w:cs="Arial"/>
          <w:sz w:val="16"/>
          <w:szCs w:val="16"/>
        </w:rPr>
        <w:t xml:space="preserve"> </w:t>
      </w:r>
    </w:p>
  </w:footnote>
  <w:footnote w:id="9">
    <w:p w14:paraId="6C7BE3B8" w14:textId="77777777" w:rsidR="007D34CC" w:rsidRPr="007D34CC" w:rsidRDefault="007D34CC" w:rsidP="007D34CC">
      <w:pPr>
        <w:pStyle w:val="FootnoteText"/>
        <w:spacing w:after="0" w:line="240" w:lineRule="auto"/>
        <w:rPr>
          <w:rFonts w:ascii="Arial" w:hAnsi="Arial" w:cs="Arial"/>
          <w:sz w:val="16"/>
          <w:szCs w:val="16"/>
        </w:rPr>
      </w:pPr>
      <w:r w:rsidRPr="007D34CC">
        <w:rPr>
          <w:rStyle w:val="FootnoteReference"/>
          <w:rFonts w:ascii="Arial" w:hAnsi="Arial" w:cs="Arial"/>
          <w:sz w:val="16"/>
          <w:szCs w:val="16"/>
        </w:rPr>
        <w:footnoteRef/>
      </w:r>
      <w:r w:rsidRPr="007D34CC">
        <w:rPr>
          <w:rFonts w:ascii="Arial" w:hAnsi="Arial" w:cs="Arial"/>
          <w:sz w:val="16"/>
          <w:szCs w:val="16"/>
        </w:rPr>
        <w:t xml:space="preserve"> </w:t>
      </w:r>
      <w:r w:rsidRPr="007D34CC">
        <w:rPr>
          <w:rStyle w:val="e24kjd"/>
          <w:rFonts w:ascii="Arial" w:hAnsi="Arial" w:cs="Arial"/>
          <w:sz w:val="16"/>
          <w:szCs w:val="16"/>
        </w:rPr>
        <w:t>The '</w:t>
      </w:r>
      <w:r w:rsidRPr="007D34CC">
        <w:rPr>
          <w:rStyle w:val="e24kjd"/>
          <w:rFonts w:ascii="Arial" w:hAnsi="Arial" w:cs="Arial"/>
          <w:b/>
          <w:bCs/>
          <w:sz w:val="16"/>
          <w:szCs w:val="16"/>
        </w:rPr>
        <w:t>Spine</w:t>
      </w:r>
      <w:r w:rsidRPr="007D34CC">
        <w:rPr>
          <w:rStyle w:val="e24kjd"/>
          <w:rFonts w:ascii="Arial" w:hAnsi="Arial" w:cs="Arial"/>
          <w:sz w:val="16"/>
          <w:szCs w:val="16"/>
        </w:rPr>
        <w:t xml:space="preserve">' is the digital central point allowing key </w:t>
      </w:r>
      <w:r w:rsidRPr="007D34CC">
        <w:rPr>
          <w:rStyle w:val="e24kjd"/>
          <w:rFonts w:ascii="Arial" w:hAnsi="Arial" w:cs="Arial"/>
          <w:b/>
          <w:bCs/>
          <w:sz w:val="16"/>
          <w:szCs w:val="16"/>
        </w:rPr>
        <w:t>NHS</w:t>
      </w:r>
      <w:r w:rsidRPr="007D34CC">
        <w:rPr>
          <w:rStyle w:val="e24kjd"/>
          <w:rFonts w:ascii="Arial" w:hAnsi="Arial" w:cs="Arial"/>
          <w:sz w:val="16"/>
          <w:szCs w:val="16"/>
        </w:rPr>
        <w:t xml:space="preserve"> online services and allowing the exchange of information across local and national </w:t>
      </w:r>
      <w:r w:rsidRPr="007D34CC">
        <w:rPr>
          <w:rStyle w:val="e24kjd"/>
          <w:rFonts w:ascii="Arial" w:hAnsi="Arial" w:cs="Arial"/>
          <w:b/>
          <w:bCs/>
          <w:sz w:val="16"/>
          <w:szCs w:val="16"/>
        </w:rPr>
        <w:t>NHS</w:t>
      </w:r>
      <w:r w:rsidRPr="007D34CC">
        <w:rPr>
          <w:rStyle w:val="e24kjd"/>
          <w:rFonts w:ascii="Arial" w:hAnsi="Arial" w:cs="Arial"/>
          <w:sz w:val="16"/>
          <w:szCs w:val="16"/>
        </w:rPr>
        <w:t xml:space="preserve"> systems. The </w:t>
      </w:r>
      <w:r w:rsidRPr="007D34CC">
        <w:rPr>
          <w:rStyle w:val="e24kjd"/>
          <w:rFonts w:ascii="Arial" w:hAnsi="Arial" w:cs="Arial"/>
          <w:b/>
          <w:bCs/>
          <w:sz w:val="16"/>
          <w:szCs w:val="16"/>
        </w:rPr>
        <w:t>Spine</w:t>
      </w:r>
      <w:r w:rsidRPr="007D34CC">
        <w:rPr>
          <w:rStyle w:val="e24kjd"/>
          <w:rFonts w:ascii="Arial" w:hAnsi="Arial" w:cs="Arial"/>
          <w:sz w:val="16"/>
          <w:szCs w:val="16"/>
        </w:rPr>
        <w:t xml:space="preserve"> connects pharmacy teams with GP practice staff, patients and others. </w:t>
      </w:r>
      <w:hyperlink r:id="rId5" w:history="1">
        <w:r w:rsidRPr="007D34CC">
          <w:rPr>
            <w:rStyle w:val="Hyperlink"/>
            <w:rFonts w:ascii="Arial" w:hAnsi="Arial" w:cs="Arial"/>
            <w:sz w:val="16"/>
            <w:szCs w:val="16"/>
          </w:rPr>
          <w:t>https://psnc.org.uk/contract-it/pharmacy-it/spine-nhs-it/</w:t>
        </w:r>
      </w:hyperlink>
      <w:r w:rsidRPr="007D34CC">
        <w:rPr>
          <w:rStyle w:val="e24kjd"/>
          <w:rFonts w:ascii="Arial" w:hAnsi="Arial" w:cs="Arial"/>
          <w:sz w:val="16"/>
          <w:szCs w:val="16"/>
        </w:rPr>
        <w:t xml:space="preserve"> </w:t>
      </w:r>
    </w:p>
  </w:footnote>
  <w:footnote w:id="10">
    <w:p w14:paraId="67DBEB40" w14:textId="77777777" w:rsidR="00500F7C" w:rsidRDefault="00500F7C">
      <w:pPr>
        <w:pStyle w:val="FootnoteText"/>
      </w:pPr>
      <w:r>
        <w:rPr>
          <w:rStyle w:val="FootnoteReference"/>
        </w:rPr>
        <w:footnoteRef/>
      </w:r>
      <w:r>
        <w:t xml:space="preserve"> </w:t>
      </w:r>
      <w:r w:rsidRPr="00635EC0">
        <w:rPr>
          <w:rStyle w:val="ilfuvd"/>
          <w:rFonts w:ascii="Arial" w:hAnsi="Arial" w:cs="Arial"/>
          <w:sz w:val="16"/>
          <w:szCs w:val="16"/>
        </w:rPr>
        <w:t xml:space="preserve">Narcissistic personality disorder involves a distorted </w:t>
      </w:r>
      <w:r w:rsidRPr="00635EC0">
        <w:rPr>
          <w:rStyle w:val="ilfuvd"/>
          <w:rFonts w:ascii="Arial" w:hAnsi="Arial" w:cs="Arial"/>
          <w:b/>
          <w:bCs/>
          <w:sz w:val="16"/>
          <w:szCs w:val="16"/>
        </w:rPr>
        <w:t>self</w:t>
      </w:r>
      <w:r w:rsidRPr="00635EC0">
        <w:rPr>
          <w:rStyle w:val="ilfuvd"/>
          <w:rFonts w:ascii="Arial" w:hAnsi="Arial" w:cs="Arial"/>
          <w:sz w:val="16"/>
          <w:szCs w:val="16"/>
        </w:rPr>
        <w:t xml:space="preserve">-image. Emotions can be unstable and intense, and there is excessive concern with vanity, prestige, power, and personal adequacy. There also tends to be a lack of </w:t>
      </w:r>
      <w:r w:rsidRPr="00635EC0">
        <w:rPr>
          <w:rStyle w:val="ilfuvd"/>
          <w:rFonts w:ascii="Arial" w:hAnsi="Arial" w:cs="Arial"/>
          <w:b/>
          <w:bCs/>
          <w:sz w:val="16"/>
          <w:szCs w:val="16"/>
        </w:rPr>
        <w:t>empathy</w:t>
      </w:r>
      <w:r w:rsidRPr="00635EC0">
        <w:rPr>
          <w:rStyle w:val="ilfuvd"/>
          <w:rFonts w:ascii="Arial" w:hAnsi="Arial" w:cs="Arial"/>
          <w:sz w:val="16"/>
          <w:szCs w:val="16"/>
        </w:rPr>
        <w:t xml:space="preserve"> and an exaggerated sense of superiority</w:t>
      </w:r>
      <w:r w:rsidRPr="00635EC0">
        <w:rPr>
          <w:rFonts w:ascii="Arial" w:hAnsi="Arial" w:cs="Arial"/>
          <w:sz w:val="16"/>
          <w:szCs w:val="16"/>
        </w:rPr>
        <w:t xml:space="preserve"> </w:t>
      </w:r>
      <w:hyperlink r:id="rId6" w:history="1">
        <w:r w:rsidRPr="00635EC0">
          <w:rPr>
            <w:rStyle w:val="Hyperlink"/>
            <w:rFonts w:ascii="Arial" w:hAnsi="Arial" w:cs="Arial"/>
            <w:sz w:val="16"/>
            <w:szCs w:val="16"/>
          </w:rPr>
          <w:t>https://www.medicalnewstoday.com/articles/9741.php</w:t>
        </w:r>
      </w:hyperlink>
    </w:p>
  </w:footnote>
  <w:footnote w:id="11">
    <w:p w14:paraId="7ADCD52E" w14:textId="77777777" w:rsidR="005243BF" w:rsidRPr="00353714" w:rsidRDefault="005243BF" w:rsidP="005243BF">
      <w:pPr>
        <w:pStyle w:val="FootnoteText"/>
        <w:rPr>
          <w:rFonts w:ascii="Arial" w:hAnsi="Arial" w:cs="Arial"/>
          <w:sz w:val="16"/>
          <w:szCs w:val="16"/>
        </w:rPr>
      </w:pPr>
      <w:r w:rsidRPr="00353714">
        <w:rPr>
          <w:rStyle w:val="FootnoteReference"/>
          <w:rFonts w:ascii="Arial" w:hAnsi="Arial" w:cs="Arial"/>
          <w:sz w:val="16"/>
          <w:szCs w:val="16"/>
        </w:rPr>
        <w:footnoteRef/>
      </w:r>
      <w:r w:rsidRPr="00353714">
        <w:rPr>
          <w:rFonts w:ascii="Arial" w:hAnsi="Arial" w:cs="Arial"/>
          <w:sz w:val="16"/>
          <w:szCs w:val="16"/>
        </w:rPr>
        <w:t xml:space="preserve"> Section 41 of the Mental Health Act 1983 means that the Crown Court may also impose restrictions on </w:t>
      </w:r>
      <w:r w:rsidR="00353714" w:rsidRPr="00353714">
        <w:rPr>
          <w:rFonts w:ascii="Arial" w:hAnsi="Arial" w:cs="Arial"/>
          <w:sz w:val="16"/>
          <w:szCs w:val="16"/>
        </w:rPr>
        <w:t xml:space="preserve">the patient’s </w:t>
      </w:r>
      <w:r w:rsidRPr="00353714">
        <w:rPr>
          <w:rFonts w:ascii="Arial" w:hAnsi="Arial" w:cs="Arial"/>
          <w:sz w:val="16"/>
          <w:szCs w:val="16"/>
        </w:rPr>
        <w:t xml:space="preserve">discharge. It means that </w:t>
      </w:r>
      <w:r w:rsidR="00353714" w:rsidRPr="00353714">
        <w:rPr>
          <w:rFonts w:ascii="Arial" w:hAnsi="Arial" w:cs="Arial"/>
          <w:sz w:val="16"/>
          <w:szCs w:val="16"/>
        </w:rPr>
        <w:t>the patient</w:t>
      </w:r>
      <w:r w:rsidRPr="00353714">
        <w:rPr>
          <w:rFonts w:ascii="Arial" w:hAnsi="Arial" w:cs="Arial"/>
          <w:sz w:val="16"/>
          <w:szCs w:val="16"/>
        </w:rPr>
        <w:t xml:space="preserve"> cannot be discharged from hospital unless the Ministry of Justice or a Tribunal say </w:t>
      </w:r>
      <w:r w:rsidR="00353714" w:rsidRPr="00353714">
        <w:rPr>
          <w:rFonts w:ascii="Arial" w:hAnsi="Arial" w:cs="Arial"/>
          <w:sz w:val="16"/>
          <w:szCs w:val="16"/>
        </w:rPr>
        <w:t xml:space="preserve">they </w:t>
      </w:r>
      <w:r w:rsidRPr="00353714">
        <w:rPr>
          <w:rFonts w:ascii="Arial" w:hAnsi="Arial" w:cs="Arial"/>
          <w:sz w:val="16"/>
          <w:szCs w:val="16"/>
        </w:rPr>
        <w:t xml:space="preserve">can leave, and </w:t>
      </w:r>
      <w:r w:rsidR="00353714" w:rsidRPr="00353714">
        <w:rPr>
          <w:rFonts w:ascii="Arial" w:hAnsi="Arial" w:cs="Arial"/>
          <w:sz w:val="16"/>
          <w:szCs w:val="16"/>
        </w:rPr>
        <w:t xml:space="preserve">the </w:t>
      </w:r>
      <w:r w:rsidRPr="00353714">
        <w:rPr>
          <w:rFonts w:ascii="Arial" w:hAnsi="Arial" w:cs="Arial"/>
          <w:sz w:val="16"/>
          <w:szCs w:val="16"/>
        </w:rPr>
        <w:t>discharge may be subject to certain conditions.</w:t>
      </w:r>
      <w:r w:rsidR="00353714">
        <w:rPr>
          <w:rFonts w:ascii="Arial" w:hAnsi="Arial" w:cs="Arial"/>
          <w:sz w:val="16"/>
          <w:szCs w:val="16"/>
        </w:rPr>
        <w:t xml:space="preserve"> </w:t>
      </w:r>
      <w:hyperlink r:id="rId7" w:history="1">
        <w:r w:rsidR="00353714" w:rsidRPr="00E67212">
          <w:rPr>
            <w:rStyle w:val="Hyperlink"/>
            <w:rFonts w:ascii="Arial" w:hAnsi="Arial" w:cs="Arial"/>
            <w:sz w:val="16"/>
            <w:szCs w:val="16"/>
          </w:rPr>
          <w:t>https://www.hcsolicitors.co.uk/section-41</w:t>
        </w:r>
      </w:hyperlink>
      <w:r w:rsidR="00353714">
        <w:rPr>
          <w:rFonts w:ascii="Arial" w:hAnsi="Arial" w:cs="Arial"/>
          <w:sz w:val="16"/>
          <w:szCs w:val="16"/>
        </w:rPr>
        <w:t xml:space="preserve"> </w:t>
      </w:r>
    </w:p>
  </w:footnote>
  <w:footnote w:id="12">
    <w:p w14:paraId="04EB4B3D" w14:textId="77777777" w:rsidR="00BF2BC1" w:rsidRPr="00C8312A" w:rsidRDefault="00BF2BC1" w:rsidP="00C8312A">
      <w:pPr>
        <w:pStyle w:val="FootnoteText"/>
        <w:spacing w:after="0" w:line="240" w:lineRule="auto"/>
        <w:rPr>
          <w:rFonts w:ascii="Arial" w:hAnsi="Arial" w:cs="Arial"/>
          <w:sz w:val="16"/>
          <w:szCs w:val="16"/>
        </w:rPr>
      </w:pPr>
      <w:r w:rsidRPr="00BF2BC1">
        <w:rPr>
          <w:rStyle w:val="FootnoteReference"/>
          <w:rFonts w:ascii="Arial" w:hAnsi="Arial" w:cs="Arial"/>
          <w:sz w:val="16"/>
          <w:szCs w:val="16"/>
        </w:rPr>
        <w:footnoteRef/>
      </w:r>
      <w:r w:rsidRPr="00BF2BC1">
        <w:rPr>
          <w:rFonts w:ascii="Arial" w:hAnsi="Arial" w:cs="Arial"/>
          <w:sz w:val="16"/>
          <w:szCs w:val="16"/>
        </w:rPr>
        <w:t xml:space="preserve"> </w:t>
      </w:r>
      <w:r w:rsidRPr="00C8312A">
        <w:rPr>
          <w:rFonts w:ascii="Arial" w:hAnsi="Arial" w:cs="Arial"/>
          <w:sz w:val="16"/>
          <w:szCs w:val="16"/>
        </w:rPr>
        <w:t xml:space="preserve">Antidepressant use and risk of suicide and attempted suicide or self harm in people aged 20 to 64: cohort study using a primary care database </w:t>
      </w:r>
      <w:hyperlink r:id="rId8" w:history="1">
        <w:r w:rsidRPr="00C8312A">
          <w:rPr>
            <w:rStyle w:val="Hyperlink"/>
            <w:rFonts w:ascii="Arial" w:hAnsi="Arial" w:cs="Arial"/>
            <w:sz w:val="16"/>
            <w:szCs w:val="16"/>
          </w:rPr>
          <w:t>https://www.bmj.com/content/350/bmj.h517</w:t>
        </w:r>
      </w:hyperlink>
      <w:r w:rsidRPr="00C8312A">
        <w:rPr>
          <w:rFonts w:ascii="Arial" w:hAnsi="Arial" w:cs="Arial"/>
          <w:sz w:val="16"/>
          <w:szCs w:val="16"/>
        </w:rPr>
        <w:t xml:space="preserve">  </w:t>
      </w:r>
    </w:p>
  </w:footnote>
  <w:footnote w:id="13">
    <w:p w14:paraId="51B20AA6" w14:textId="77777777" w:rsidR="00C8312A" w:rsidRDefault="00C8312A" w:rsidP="00C8312A">
      <w:pPr>
        <w:pStyle w:val="FootnoteText"/>
        <w:spacing w:after="0" w:line="240" w:lineRule="auto"/>
      </w:pPr>
      <w:r w:rsidRPr="00C8312A">
        <w:rPr>
          <w:rStyle w:val="FootnoteReference"/>
          <w:rFonts w:ascii="Arial" w:hAnsi="Arial" w:cs="Arial"/>
          <w:sz w:val="16"/>
          <w:szCs w:val="16"/>
        </w:rPr>
        <w:footnoteRef/>
      </w:r>
      <w:r w:rsidRPr="00C8312A">
        <w:rPr>
          <w:rFonts w:ascii="Arial" w:hAnsi="Arial" w:cs="Arial"/>
          <w:sz w:val="16"/>
          <w:szCs w:val="16"/>
        </w:rPr>
        <w:t xml:space="preserve"> Depression in adults (update): full guideline FINAL DRAFT (July 2009) </w:t>
      </w:r>
      <w:hyperlink r:id="rId9" w:history="1">
        <w:r w:rsidRPr="00C8312A">
          <w:rPr>
            <w:rStyle w:val="Hyperlink"/>
            <w:rFonts w:ascii="Arial" w:hAnsi="Arial" w:cs="Arial"/>
            <w:sz w:val="16"/>
            <w:szCs w:val="16"/>
          </w:rPr>
          <w:t>https://www.nice.org.uk/guidance/cg90/documents/depression-in-adults-update-full-guideline-prepublication2</w:t>
        </w:r>
      </w:hyperlink>
      <w:r>
        <w:t xml:space="preserve"> </w:t>
      </w:r>
    </w:p>
  </w:footnote>
  <w:footnote w:id="14">
    <w:p w14:paraId="364F5194" w14:textId="77777777" w:rsidR="00583DFF" w:rsidRPr="0033440C" w:rsidRDefault="00583DFF" w:rsidP="0033440C">
      <w:pPr>
        <w:pStyle w:val="FootnoteText"/>
        <w:spacing w:after="0" w:line="240" w:lineRule="auto"/>
        <w:rPr>
          <w:rFonts w:ascii="Arial" w:hAnsi="Arial" w:cs="Arial"/>
          <w:sz w:val="16"/>
          <w:szCs w:val="16"/>
        </w:rPr>
      </w:pPr>
      <w:r w:rsidRPr="0033440C">
        <w:rPr>
          <w:rStyle w:val="FootnoteReference"/>
          <w:rFonts w:ascii="Arial" w:hAnsi="Arial" w:cs="Arial"/>
          <w:sz w:val="16"/>
          <w:szCs w:val="16"/>
        </w:rPr>
        <w:footnoteRef/>
      </w:r>
      <w:r w:rsidRPr="0033440C">
        <w:rPr>
          <w:rFonts w:ascii="Arial" w:hAnsi="Arial" w:cs="Arial"/>
          <w:sz w:val="16"/>
          <w:szCs w:val="16"/>
        </w:rPr>
        <w:t xml:space="preserve"> Social Care Institute for Excellence Guide: </w:t>
      </w:r>
      <w:hyperlink r:id="rId10" w:history="1">
        <w:r w:rsidRPr="0033440C">
          <w:rPr>
            <w:rStyle w:val="Hyperlink"/>
            <w:rFonts w:ascii="Arial" w:hAnsi="Arial" w:cs="Arial"/>
            <w:sz w:val="16"/>
            <w:szCs w:val="16"/>
          </w:rPr>
          <w:t>https://www.scie.org.uk/publications/guides/guide30/introduction/thinkchild.asp</w:t>
        </w:r>
      </w:hyperlink>
    </w:p>
  </w:footnote>
  <w:footnote w:id="15">
    <w:p w14:paraId="1BF97B5A" w14:textId="77777777" w:rsidR="00F65FC0" w:rsidRPr="0033440C" w:rsidRDefault="00F65FC0" w:rsidP="0033440C">
      <w:pPr>
        <w:pStyle w:val="FootnoteText"/>
        <w:spacing w:after="0" w:line="240" w:lineRule="auto"/>
        <w:rPr>
          <w:rFonts w:ascii="Arial" w:hAnsi="Arial" w:cs="Arial"/>
          <w:sz w:val="16"/>
          <w:szCs w:val="16"/>
        </w:rPr>
      </w:pPr>
      <w:r w:rsidRPr="0033440C">
        <w:rPr>
          <w:rStyle w:val="FootnoteReference"/>
          <w:rFonts w:ascii="Arial" w:hAnsi="Arial" w:cs="Arial"/>
          <w:sz w:val="16"/>
          <w:szCs w:val="16"/>
        </w:rPr>
        <w:footnoteRef/>
      </w:r>
      <w:r w:rsidRPr="0033440C">
        <w:rPr>
          <w:rFonts w:ascii="Arial" w:hAnsi="Arial" w:cs="Arial"/>
          <w:sz w:val="16"/>
          <w:szCs w:val="16"/>
        </w:rPr>
        <w:t xml:space="preserve"> </w:t>
      </w:r>
      <w:r w:rsidRPr="0033440C">
        <w:rPr>
          <w:rFonts w:ascii="Arial" w:hAnsi="Arial" w:cs="Arial"/>
          <w:bCs/>
          <w:sz w:val="16"/>
          <w:szCs w:val="16"/>
        </w:rPr>
        <w:t xml:space="preserve">Homicide:  Includes murder and manslaughter, manslaughter defined as ‘an unlawful killing that doesn't involve malice aforethought’, for example manslaughter by gross negligence or by diminished responsibility. </w:t>
      </w:r>
    </w:p>
  </w:footnote>
  <w:footnote w:id="16">
    <w:p w14:paraId="4CFDE457" w14:textId="77777777" w:rsidR="0033440C" w:rsidRPr="0033440C" w:rsidRDefault="0033440C" w:rsidP="0033440C">
      <w:pPr>
        <w:spacing w:after="0" w:line="240" w:lineRule="auto"/>
        <w:rPr>
          <w:rFonts w:ascii="Arial" w:hAnsi="Arial" w:cs="Arial"/>
          <w:b/>
          <w:bCs/>
          <w:sz w:val="16"/>
          <w:szCs w:val="16"/>
        </w:rPr>
      </w:pPr>
      <w:r w:rsidRPr="0033440C">
        <w:rPr>
          <w:rStyle w:val="FootnoteReference"/>
          <w:rFonts w:ascii="Arial" w:hAnsi="Arial" w:cs="Arial"/>
          <w:sz w:val="16"/>
          <w:szCs w:val="16"/>
        </w:rPr>
        <w:footnoteRef/>
      </w:r>
      <w:r w:rsidRPr="0033440C">
        <w:rPr>
          <w:rFonts w:ascii="Arial" w:hAnsi="Arial" w:cs="Arial"/>
          <w:sz w:val="16"/>
          <w:szCs w:val="16"/>
        </w:rPr>
        <w:t xml:space="preserve"> </w:t>
      </w:r>
      <w:r w:rsidRPr="0033440C">
        <w:rPr>
          <w:rFonts w:ascii="Arial" w:hAnsi="Arial" w:cs="Arial"/>
          <w:b/>
          <w:bCs/>
          <w:sz w:val="16"/>
          <w:szCs w:val="16"/>
        </w:rPr>
        <w:t xml:space="preserve">Filicide-Suicide: Common Factors in Parents Who Kill Their Children and Themselves </w:t>
      </w:r>
      <w:r w:rsidRPr="0033440C">
        <w:rPr>
          <w:rFonts w:ascii="Arial" w:hAnsi="Arial" w:cs="Arial"/>
          <w:sz w:val="16"/>
          <w:szCs w:val="16"/>
        </w:rPr>
        <w:t>Susan Hatters Friedman, MD, Debra R. Hrouda, MSSA, Carol E. Holden, PhD, Stephen G. Noffsinger, MD, and Phillip J. Resnick, MD</w:t>
      </w:r>
      <w:r w:rsidRPr="0033440C">
        <w:rPr>
          <w:rFonts w:ascii="Arial" w:hAnsi="Arial" w:cs="Arial"/>
          <w:b/>
          <w:bCs/>
          <w:sz w:val="16"/>
          <w:szCs w:val="16"/>
        </w:rPr>
        <w:t xml:space="preserve"> J Am Acad Psychiatry Law 33:496–504, 2005</w:t>
      </w:r>
    </w:p>
    <w:p w14:paraId="432DC3BC" w14:textId="77777777" w:rsidR="0033440C" w:rsidRPr="0033440C" w:rsidRDefault="0033440C" w:rsidP="0033440C">
      <w:pPr>
        <w:autoSpaceDE w:val="0"/>
        <w:autoSpaceDN w:val="0"/>
        <w:adjustRightInd w:val="0"/>
        <w:spacing w:after="0" w:line="240" w:lineRule="auto"/>
        <w:rPr>
          <w:rFonts w:ascii="GillSans-Bold" w:hAnsi="GillSans-Bold" w:cs="GillSans-Bold"/>
          <w:b/>
          <w:bCs/>
        </w:rPr>
      </w:pPr>
    </w:p>
  </w:footnote>
  <w:footnote w:id="17">
    <w:p w14:paraId="4DBACCE0" w14:textId="77777777" w:rsidR="00164C56" w:rsidRPr="00164C56" w:rsidRDefault="00164C56" w:rsidP="00164C56">
      <w:pPr>
        <w:pStyle w:val="FootnoteText"/>
        <w:spacing w:after="0" w:line="240" w:lineRule="auto"/>
        <w:rPr>
          <w:rFonts w:ascii="Arial" w:hAnsi="Arial" w:cs="Arial"/>
          <w:sz w:val="16"/>
          <w:szCs w:val="16"/>
        </w:rPr>
      </w:pPr>
      <w:r w:rsidRPr="00164C56">
        <w:rPr>
          <w:rStyle w:val="FootnoteReference"/>
          <w:rFonts w:ascii="Arial" w:hAnsi="Arial" w:cs="Arial"/>
          <w:sz w:val="16"/>
          <w:szCs w:val="16"/>
        </w:rPr>
        <w:footnoteRef/>
      </w:r>
      <w:r w:rsidRPr="00164C56">
        <w:rPr>
          <w:rFonts w:ascii="Arial" w:hAnsi="Arial" w:cs="Arial"/>
          <w:sz w:val="16"/>
          <w:szCs w:val="16"/>
        </w:rPr>
        <w:t xml:space="preserve"> The National Confidential Inquiry into Suicide and Homicide by People with Mental Illness. Annual Report: England, Northern Ireland, Scotland and Wales. October 2017. University of Manchester. Louis Appleby, FRCPsych et al. </w:t>
      </w:r>
      <w:hyperlink r:id="rId11" w:history="1">
        <w:r w:rsidRPr="00164C56">
          <w:rPr>
            <w:rStyle w:val="Hyperlink"/>
            <w:rFonts w:ascii="Arial" w:hAnsi="Arial" w:cs="Arial"/>
            <w:sz w:val="16"/>
            <w:szCs w:val="16"/>
          </w:rPr>
          <w:t>http://documents.manchester.ac.uk/display.aspx?DocID=37560</w:t>
        </w:r>
      </w:hyperlink>
    </w:p>
  </w:footnote>
  <w:footnote w:id="18">
    <w:p w14:paraId="12529574" w14:textId="77777777" w:rsidR="0017374B" w:rsidRPr="0017374B" w:rsidRDefault="0017374B" w:rsidP="0017374B">
      <w:pPr>
        <w:pStyle w:val="Default"/>
        <w:rPr>
          <w:sz w:val="16"/>
          <w:szCs w:val="16"/>
        </w:rPr>
      </w:pPr>
      <w:r w:rsidRPr="0017374B">
        <w:rPr>
          <w:rStyle w:val="FootnoteReference"/>
          <w:sz w:val="16"/>
          <w:szCs w:val="16"/>
        </w:rPr>
        <w:footnoteRef/>
      </w:r>
      <w:r w:rsidRPr="0017374B">
        <w:rPr>
          <w:sz w:val="16"/>
          <w:szCs w:val="16"/>
        </w:rPr>
        <w:t xml:space="preserve"> Parental mental health How to help children living with parents with mental health problems</w:t>
      </w:r>
      <w:r>
        <w:rPr>
          <w:sz w:val="16"/>
          <w:szCs w:val="16"/>
        </w:rPr>
        <w:t xml:space="preserve"> </w:t>
      </w:r>
      <w:hyperlink r:id="rId12" w:history="1">
        <w:r w:rsidRPr="00D74E6C">
          <w:rPr>
            <w:rStyle w:val="Hyperlink"/>
            <w:b/>
            <w:bCs/>
            <w:sz w:val="16"/>
            <w:szCs w:val="16"/>
          </w:rPr>
          <w:t>https://www.nspcc.org.uk/preventing-abuse/child-protection-system/parental-mental-health/</w:t>
        </w:r>
      </w:hyperlink>
      <w:r w:rsidRPr="0017374B">
        <w:rPr>
          <w:b/>
          <w:bCs/>
          <w:sz w:val="16"/>
          <w:szCs w:val="16"/>
        </w:rPr>
        <w:t xml:space="preserve"> </w:t>
      </w:r>
    </w:p>
  </w:footnote>
  <w:footnote w:id="19">
    <w:p w14:paraId="053C4216" w14:textId="77777777" w:rsidR="00527BEB" w:rsidRPr="00527BEB" w:rsidRDefault="00527BEB" w:rsidP="00527BEB">
      <w:pPr>
        <w:pStyle w:val="FootnoteText"/>
        <w:spacing w:after="0" w:line="240" w:lineRule="auto"/>
        <w:jc w:val="both"/>
        <w:rPr>
          <w:rFonts w:ascii="Arial" w:hAnsi="Arial" w:cs="Arial"/>
          <w:sz w:val="16"/>
          <w:szCs w:val="16"/>
        </w:rPr>
      </w:pPr>
      <w:r w:rsidRPr="00527BEB">
        <w:rPr>
          <w:rStyle w:val="FootnoteReference"/>
          <w:rFonts w:ascii="Arial" w:hAnsi="Arial" w:cs="Arial"/>
          <w:sz w:val="16"/>
          <w:szCs w:val="16"/>
        </w:rPr>
        <w:footnoteRef/>
      </w:r>
      <w:r w:rsidRPr="00527BEB">
        <w:rPr>
          <w:rFonts w:ascii="Arial" w:hAnsi="Arial" w:cs="Arial"/>
          <w:sz w:val="16"/>
          <w:szCs w:val="16"/>
        </w:rPr>
        <w:t xml:space="preserve"> Roma, P., Pazzelli, Pompili, M., Lester, D., Girardi, P, Ferracuti, S (2012), ‘Mental Illness in Homicide-Suicide: A Review’, J Am Acad Psychiatry Law, 40, 4: 462-468</w:t>
      </w:r>
    </w:p>
  </w:footnote>
  <w:footnote w:id="20">
    <w:p w14:paraId="73BFE948" w14:textId="77777777" w:rsidR="00A82B8B" w:rsidRPr="00A82B8B" w:rsidRDefault="00A82B8B" w:rsidP="00A82B8B">
      <w:pPr>
        <w:pStyle w:val="FootnoteText"/>
        <w:spacing w:after="0" w:line="240" w:lineRule="auto"/>
        <w:rPr>
          <w:rFonts w:ascii="Arial" w:hAnsi="Arial" w:cs="Arial"/>
          <w:sz w:val="16"/>
          <w:szCs w:val="16"/>
        </w:rPr>
      </w:pPr>
      <w:r w:rsidRPr="00A82B8B">
        <w:rPr>
          <w:rStyle w:val="FootnoteReference"/>
          <w:rFonts w:ascii="Arial" w:hAnsi="Arial" w:cs="Arial"/>
          <w:sz w:val="16"/>
          <w:szCs w:val="16"/>
        </w:rPr>
        <w:footnoteRef/>
      </w:r>
      <w:r w:rsidRPr="00A82B8B">
        <w:rPr>
          <w:rFonts w:ascii="Arial" w:hAnsi="Arial" w:cs="Arial"/>
          <w:sz w:val="16"/>
          <w:szCs w:val="16"/>
        </w:rPr>
        <w:t xml:space="preserve"> Pritchard C., and Bagley C. (2001) ‘Suicide and murder in child murderers and childsexual abusers’, Journal of Forensic Psychiatry, 12, 2: 269-286 </w:t>
      </w:r>
      <w:hyperlink r:id="rId13" w:history="1">
        <w:r w:rsidRPr="00A82B8B">
          <w:rPr>
            <w:rStyle w:val="Hyperlink"/>
            <w:rFonts w:ascii="Arial" w:hAnsi="Arial" w:cs="Arial"/>
            <w:sz w:val="16"/>
            <w:szCs w:val="16"/>
          </w:rPr>
          <w:t>https://psycnet.apa.org/record/2001-11174-001</w:t>
        </w:r>
      </w:hyperlink>
      <w:r w:rsidRPr="00A82B8B">
        <w:rPr>
          <w:rFonts w:ascii="Arial" w:hAnsi="Arial" w:cs="Arial"/>
          <w:sz w:val="16"/>
          <w:szCs w:val="16"/>
        </w:rPr>
        <w:t xml:space="preserve"> </w:t>
      </w:r>
    </w:p>
  </w:footnote>
  <w:footnote w:id="21">
    <w:p w14:paraId="24655E34" w14:textId="77777777" w:rsidR="00C00E47" w:rsidRPr="008018F8" w:rsidRDefault="00C00E47" w:rsidP="008018F8">
      <w:pPr>
        <w:pStyle w:val="FootnoteText"/>
        <w:spacing w:after="0" w:line="240" w:lineRule="auto"/>
        <w:rPr>
          <w:rFonts w:ascii="Arial" w:hAnsi="Arial" w:cs="Arial"/>
          <w:sz w:val="16"/>
          <w:szCs w:val="16"/>
        </w:rPr>
      </w:pPr>
      <w:r w:rsidRPr="00A82B8B">
        <w:rPr>
          <w:rStyle w:val="FootnoteReference"/>
          <w:rFonts w:ascii="Arial" w:hAnsi="Arial" w:cs="Arial"/>
          <w:sz w:val="16"/>
          <w:szCs w:val="16"/>
        </w:rPr>
        <w:footnoteRef/>
      </w:r>
      <w:r w:rsidRPr="00A82B8B">
        <w:rPr>
          <w:rFonts w:ascii="Arial" w:hAnsi="Arial" w:cs="Arial"/>
          <w:sz w:val="16"/>
          <w:szCs w:val="16"/>
        </w:rPr>
        <w:t xml:space="preserve"> </w:t>
      </w:r>
      <w:r w:rsidR="008018F8" w:rsidRPr="00A82B8B">
        <w:rPr>
          <w:rFonts w:ascii="Arial" w:hAnsi="Arial" w:cs="Arial"/>
          <w:sz w:val="16"/>
          <w:szCs w:val="16"/>
        </w:rPr>
        <w:t>Jenkins R., Bebbington P., Brugha T.S., Farrell M., Lewis G. and Meltzer H. (1998) ‘British Psychiatric Morbidity Surveys’, British Journal of Psychiatry, 173; 4-7</w:t>
      </w:r>
      <w:r w:rsidR="00A82B8B" w:rsidRPr="00A82B8B">
        <w:rPr>
          <w:rFonts w:ascii="Arial" w:hAnsi="Arial" w:cs="Arial"/>
          <w:sz w:val="16"/>
          <w:szCs w:val="16"/>
        </w:rPr>
        <w:t xml:space="preserve"> </w:t>
      </w:r>
      <w:hyperlink r:id="rId14" w:history="1">
        <w:r w:rsidR="00A82B8B" w:rsidRPr="00A82B8B">
          <w:rPr>
            <w:rStyle w:val="Hyperlink"/>
            <w:rFonts w:ascii="Arial" w:hAnsi="Arial" w:cs="Arial"/>
            <w:sz w:val="16"/>
            <w:szCs w:val="16"/>
          </w:rPr>
          <w:t>https://pdfs.semanticscholar.org/8efe/92850cf4cf9f3669e9a9c3d689f2743a9732.pdf</w:t>
        </w:r>
      </w:hyperlink>
      <w:r w:rsidR="00A82B8B">
        <w:t xml:space="preserve"> </w:t>
      </w:r>
    </w:p>
  </w:footnote>
  <w:footnote w:id="22">
    <w:p w14:paraId="5FDBABDC" w14:textId="77777777" w:rsidR="00F20FE9" w:rsidRPr="006B27ED" w:rsidRDefault="00F20FE9" w:rsidP="00F20FE9">
      <w:pPr>
        <w:pStyle w:val="FootnoteText"/>
        <w:spacing w:after="0" w:line="240" w:lineRule="auto"/>
        <w:rPr>
          <w:rFonts w:ascii="Arial" w:hAnsi="Arial" w:cs="Arial"/>
          <w:sz w:val="16"/>
          <w:szCs w:val="16"/>
        </w:rPr>
      </w:pPr>
      <w:r w:rsidRPr="006B27ED">
        <w:rPr>
          <w:rStyle w:val="FootnoteReference"/>
          <w:rFonts w:ascii="Arial" w:hAnsi="Arial" w:cs="Arial"/>
          <w:sz w:val="16"/>
          <w:szCs w:val="16"/>
        </w:rPr>
        <w:footnoteRef/>
      </w:r>
      <w:r w:rsidRPr="006B27ED">
        <w:rPr>
          <w:rFonts w:ascii="Arial" w:hAnsi="Arial" w:cs="Arial"/>
          <w:sz w:val="16"/>
          <w:szCs w:val="16"/>
        </w:rPr>
        <w:t xml:space="preserve"> Logan, J E., Walsh, S, Patel, N &amp; Hall, J E (2013) ‘Homicide followed by suicide: incidents involving child victims’, American Journal of Health Behaviour, 37, 4: 531-542</w:t>
      </w:r>
      <w:r>
        <w:rPr>
          <w:rFonts w:ascii="Arial" w:hAnsi="Arial" w:cs="Arial"/>
          <w:sz w:val="16"/>
          <w:szCs w:val="16"/>
        </w:rPr>
        <w:t xml:space="preserve"> </w:t>
      </w:r>
      <w:hyperlink r:id="rId15" w:history="1">
        <w:r w:rsidRPr="00D74E6C">
          <w:rPr>
            <w:rStyle w:val="Hyperlink"/>
            <w:rFonts w:ascii="Arial" w:hAnsi="Arial" w:cs="Arial"/>
            <w:sz w:val="16"/>
            <w:szCs w:val="16"/>
          </w:rPr>
          <w:t>https://www.ncbi.nlm.nih.gov/pmc/articles/PMC4699178/</w:t>
        </w:r>
      </w:hyperlink>
      <w:r>
        <w:rPr>
          <w:rFonts w:ascii="Arial" w:hAnsi="Arial" w:cs="Arial"/>
          <w:sz w:val="16"/>
          <w:szCs w:val="16"/>
        </w:rPr>
        <w:t xml:space="preserve"> </w:t>
      </w:r>
    </w:p>
  </w:footnote>
  <w:footnote w:id="23">
    <w:p w14:paraId="095CEEE4" w14:textId="77777777" w:rsidR="00F20FE9" w:rsidRDefault="00F20FE9" w:rsidP="00F20FE9">
      <w:pPr>
        <w:pStyle w:val="FootnoteText"/>
        <w:spacing w:after="0" w:line="240" w:lineRule="auto"/>
      </w:pPr>
      <w:r>
        <w:rPr>
          <w:rStyle w:val="FootnoteReference"/>
        </w:rPr>
        <w:footnoteRef/>
      </w:r>
      <w:r>
        <w:t xml:space="preserve"> </w:t>
      </w:r>
      <w:r w:rsidRPr="00F20FE9">
        <w:rPr>
          <w:rFonts w:ascii="Arial" w:hAnsi="Arial" w:cs="Arial"/>
          <w:sz w:val="16"/>
          <w:szCs w:val="16"/>
        </w:rPr>
        <w:t xml:space="preserve">Carach C, Grabosky PN. (1998) ‘Murder-suicide in Australia: Trends and issues’, Crime and criminal justice, 82:1-6 </w:t>
      </w:r>
      <w:hyperlink r:id="rId16" w:history="1">
        <w:r w:rsidRPr="00F20FE9">
          <w:rPr>
            <w:rStyle w:val="Hyperlink"/>
            <w:rFonts w:ascii="Arial" w:hAnsi="Arial" w:cs="Arial"/>
            <w:sz w:val="16"/>
            <w:szCs w:val="16"/>
          </w:rPr>
          <w:t>https://aic.gov.au/publications/tandi/tandi082</w:t>
        </w:r>
      </w:hyperlink>
      <w:r>
        <w:t xml:space="preserve"> </w:t>
      </w:r>
    </w:p>
  </w:footnote>
  <w:footnote w:id="24">
    <w:p w14:paraId="4D455DBF" w14:textId="77777777" w:rsidR="00776A21" w:rsidRPr="00776A21" w:rsidRDefault="00776A21" w:rsidP="00776A21">
      <w:pPr>
        <w:pStyle w:val="FootnoteText"/>
        <w:spacing w:after="0" w:line="240" w:lineRule="auto"/>
        <w:rPr>
          <w:rFonts w:ascii="Arial" w:hAnsi="Arial" w:cs="Arial"/>
          <w:sz w:val="16"/>
          <w:szCs w:val="16"/>
        </w:rPr>
      </w:pPr>
      <w:r w:rsidRPr="00776A21">
        <w:rPr>
          <w:rStyle w:val="FootnoteReference"/>
          <w:rFonts w:ascii="Arial" w:hAnsi="Arial" w:cs="Arial"/>
          <w:sz w:val="16"/>
          <w:szCs w:val="16"/>
        </w:rPr>
        <w:footnoteRef/>
      </w:r>
      <w:r w:rsidRPr="00776A21">
        <w:rPr>
          <w:rFonts w:ascii="Arial" w:hAnsi="Arial" w:cs="Arial"/>
          <w:sz w:val="16"/>
          <w:szCs w:val="16"/>
        </w:rPr>
        <w:t xml:space="preserve"> Child murder by mothers: patterns and prevention SUSAN HATTERS FRIEDMAN, PHILLIP J. RESNICK Department of Psychiatry, Case Western Reserve University School of Medicine, Hanna Pavilion, University Hospitals of Cleveland, 11100 Euclid Avenue, Cleveland, OH 44106, USA (World Psychiatry 2007;6:137-141)</w:t>
      </w:r>
      <w:r w:rsidR="005C29EA" w:rsidRPr="005C29EA">
        <w:t xml:space="preserve"> </w:t>
      </w:r>
      <w:hyperlink r:id="rId17" w:history="1">
        <w:r w:rsidR="005C29EA" w:rsidRPr="00D74E6C">
          <w:rPr>
            <w:rStyle w:val="Hyperlink"/>
            <w:rFonts w:ascii="Arial" w:hAnsi="Arial" w:cs="Arial"/>
            <w:sz w:val="16"/>
            <w:szCs w:val="16"/>
          </w:rPr>
          <w:t>https://www.ncbi.nlm.nih.gov/pmc/articles/PMC2174580/</w:t>
        </w:r>
      </w:hyperlink>
      <w:r w:rsidR="005C29EA">
        <w:rPr>
          <w:rFonts w:ascii="Arial" w:hAnsi="Arial" w:cs="Arial"/>
          <w:sz w:val="16"/>
          <w:szCs w:val="16"/>
        </w:rPr>
        <w:t xml:space="preserve"> </w:t>
      </w:r>
    </w:p>
  </w:footnote>
  <w:footnote w:id="25">
    <w:p w14:paraId="792A35B6" w14:textId="77777777" w:rsidR="00B13DB2" w:rsidRPr="00B13DB2" w:rsidRDefault="00B13DB2" w:rsidP="00B13DB2">
      <w:pPr>
        <w:pStyle w:val="FootnoteText"/>
        <w:spacing w:after="0" w:line="240" w:lineRule="auto"/>
        <w:rPr>
          <w:rFonts w:ascii="Arial" w:hAnsi="Arial" w:cs="Arial"/>
          <w:sz w:val="16"/>
          <w:szCs w:val="16"/>
        </w:rPr>
      </w:pPr>
      <w:r w:rsidRPr="00B13DB2">
        <w:rPr>
          <w:rStyle w:val="FootnoteReference"/>
          <w:rFonts w:ascii="Arial" w:hAnsi="Arial" w:cs="Arial"/>
          <w:sz w:val="16"/>
          <w:szCs w:val="16"/>
        </w:rPr>
        <w:footnoteRef/>
      </w:r>
      <w:r w:rsidRPr="00B13DB2">
        <w:rPr>
          <w:rFonts w:ascii="Arial" w:hAnsi="Arial" w:cs="Arial"/>
          <w:sz w:val="16"/>
          <w:szCs w:val="16"/>
        </w:rPr>
        <w:t xml:space="preserve"> Homicidal Parents DOMINIQUE BOURGET, M.D. 1 AND JOHN M.W. BRADFORD, M.B.2 CANADIAN JOURNAL OF PSYCHIATRY Vol. 35, No.3</w:t>
      </w:r>
    </w:p>
  </w:footnote>
  <w:footnote w:id="26">
    <w:p w14:paraId="635B7256" w14:textId="77777777" w:rsidR="004917A1" w:rsidRDefault="004917A1">
      <w:pPr>
        <w:pStyle w:val="FootnoteText"/>
      </w:pPr>
      <w:r>
        <w:rPr>
          <w:rStyle w:val="FootnoteReference"/>
        </w:rPr>
        <w:footnoteRef/>
      </w:r>
      <w:r>
        <w:t xml:space="preserve"> </w:t>
      </w:r>
      <w:hyperlink r:id="rId18" w:history="1">
        <w:r w:rsidRPr="00E241BC">
          <w:rPr>
            <w:rStyle w:val="Hyperlink"/>
          </w:rPr>
          <w:t>https://www.scie.org.uk/publications/guides/guide30/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25D" w14:textId="6FA7D739" w:rsidR="002E5997" w:rsidRDefault="002E5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9696" w14:textId="14F8864B" w:rsidR="005436FC" w:rsidRPr="004052E6" w:rsidRDefault="00FB2757" w:rsidP="004052E6">
    <w:pPr>
      <w:pStyle w:val="Header"/>
      <w:tabs>
        <w:tab w:val="clear" w:pos="4513"/>
        <w:tab w:val="clear" w:pos="9026"/>
        <w:tab w:val="left" w:pos="4245"/>
      </w:tabs>
      <w:jc w:val="center"/>
    </w:pPr>
    <w:r w:rsidRPr="00034F53">
      <w:rPr>
        <w:noProof/>
      </w:rPr>
      <w:drawing>
        <wp:inline distT="0" distB="0" distL="0" distR="0" wp14:anchorId="7E8970BF" wp14:editId="296437B9">
          <wp:extent cx="3130550" cy="6223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0" cy="622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EC71" w14:textId="13CE6290" w:rsidR="002E5997" w:rsidRDefault="002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41.25pt" o:bullet="t">
        <v:imagedata r:id="rId1" o:title="clip_image001"/>
      </v:shape>
    </w:pict>
  </w:numPicBullet>
  <w:numPicBullet w:numPicBulletId="1">
    <w:pict>
      <v:shape id="_x0000_i1027" type="#_x0000_t75" style="width:9pt;height:9pt" o:bullet="t">
        <v:imagedata r:id="rId2" o:title="BD15022_"/>
      </v:shape>
    </w:pict>
  </w:numPicBullet>
  <w:abstractNum w:abstractNumId="0" w15:restartNumberingAfterBreak="0">
    <w:nsid w:val="FFFFFF89"/>
    <w:multiLevelType w:val="singleLevel"/>
    <w:tmpl w:val="E62CEB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82DCC"/>
    <w:multiLevelType w:val="hybridMultilevel"/>
    <w:tmpl w:val="695675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7347885"/>
    <w:multiLevelType w:val="hybridMultilevel"/>
    <w:tmpl w:val="F9D64428"/>
    <w:lvl w:ilvl="0" w:tplc="C276E328">
      <w:start w:val="1"/>
      <w:numFmt w:val="bullet"/>
      <w:pStyle w:val="Bulletsspaced"/>
      <w:lvlText w:val=""/>
      <w:lvlJc w:val="left"/>
      <w:pPr>
        <w:tabs>
          <w:tab w:val="num" w:pos="927"/>
        </w:tabs>
        <w:ind w:left="927" w:hanging="360"/>
      </w:pPr>
      <w:rPr>
        <w:rFonts w:ascii="Wingdings" w:hAnsi="Wingdings" w:hint="default"/>
        <w:sz w:val="16"/>
        <w:szCs w:val="16"/>
      </w:rPr>
    </w:lvl>
    <w:lvl w:ilvl="1" w:tplc="0809000F">
      <w:start w:val="1"/>
      <w:numFmt w:val="decimal"/>
      <w:lvlText w:val="%2."/>
      <w:lvlJc w:val="left"/>
      <w:pPr>
        <w:tabs>
          <w:tab w:val="num" w:pos="1440"/>
        </w:tabs>
        <w:ind w:left="1440" w:hanging="360"/>
      </w:pPr>
      <w:rPr>
        <w:rFonts w:hint="default"/>
        <w:sz w:val="16"/>
        <w:szCs w:val="16"/>
      </w:rPr>
    </w:lvl>
    <w:lvl w:ilvl="2" w:tplc="08090005">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2880"/>
        </w:tabs>
        <w:ind w:left="2880" w:hanging="360"/>
      </w:pPr>
      <w:rPr>
        <w:rFonts w:hint="default"/>
        <w:sz w:val="16"/>
        <w:szCs w:val="16"/>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83CDC"/>
    <w:multiLevelType w:val="multilevel"/>
    <w:tmpl w:val="EB36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D4C42"/>
    <w:multiLevelType w:val="hybridMultilevel"/>
    <w:tmpl w:val="826025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F57E7326">
      <w:start w:val="1"/>
      <w:numFmt w:val="bullet"/>
      <w:pStyle w:val="BulletLarge"/>
      <w:lvlText w:val=""/>
      <w:lvlPicBulletId w:val="1"/>
      <w:lvlJc w:val="left"/>
      <w:pPr>
        <w:tabs>
          <w:tab w:val="num" w:pos="2007"/>
        </w:tabs>
        <w:ind w:left="2007" w:hanging="567"/>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036E45"/>
    <w:multiLevelType w:val="hybridMultilevel"/>
    <w:tmpl w:val="46827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257437"/>
    <w:multiLevelType w:val="hybridMultilevel"/>
    <w:tmpl w:val="451A7A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66523"/>
    <w:multiLevelType w:val="hybridMultilevel"/>
    <w:tmpl w:val="ECDE91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E1E4C1F"/>
    <w:multiLevelType w:val="hybridMultilevel"/>
    <w:tmpl w:val="0B88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E75CE"/>
    <w:multiLevelType w:val="hybridMultilevel"/>
    <w:tmpl w:val="5698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C502A"/>
    <w:multiLevelType w:val="hybridMultilevel"/>
    <w:tmpl w:val="5360EA32"/>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C3111C"/>
    <w:multiLevelType w:val="hybridMultilevel"/>
    <w:tmpl w:val="277040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C5A5F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7B3F6C"/>
    <w:multiLevelType w:val="hybridMultilevel"/>
    <w:tmpl w:val="35321A1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0FF18BC"/>
    <w:multiLevelType w:val="hybridMultilevel"/>
    <w:tmpl w:val="FD7287A0"/>
    <w:lvl w:ilvl="0" w:tplc="51CC96C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F96147"/>
    <w:multiLevelType w:val="hybridMultilevel"/>
    <w:tmpl w:val="6F3CA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485207"/>
    <w:multiLevelType w:val="hybridMultilevel"/>
    <w:tmpl w:val="55C4C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157F7D"/>
    <w:multiLevelType w:val="hybridMultilevel"/>
    <w:tmpl w:val="42BA2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4D4682"/>
    <w:multiLevelType w:val="hybridMultilevel"/>
    <w:tmpl w:val="5E381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602D87"/>
    <w:multiLevelType w:val="hybridMultilevel"/>
    <w:tmpl w:val="88CA32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0C86FE3"/>
    <w:multiLevelType w:val="hybridMultilevel"/>
    <w:tmpl w:val="3DB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55A7A"/>
    <w:multiLevelType w:val="hybridMultilevel"/>
    <w:tmpl w:val="6EA42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7D132F"/>
    <w:multiLevelType w:val="hybridMultilevel"/>
    <w:tmpl w:val="2F5C4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424D9A"/>
    <w:multiLevelType w:val="hybridMultilevel"/>
    <w:tmpl w:val="C5F263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FA5DBE"/>
    <w:multiLevelType w:val="hybridMultilevel"/>
    <w:tmpl w:val="F27663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5D6A0844"/>
    <w:multiLevelType w:val="hybridMultilevel"/>
    <w:tmpl w:val="B6B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14DB3"/>
    <w:multiLevelType w:val="hybridMultilevel"/>
    <w:tmpl w:val="452AC6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2D37C21"/>
    <w:multiLevelType w:val="hybridMultilevel"/>
    <w:tmpl w:val="A06A9C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49639E"/>
    <w:multiLevelType w:val="hybridMultilevel"/>
    <w:tmpl w:val="DAB4E32E"/>
    <w:lvl w:ilvl="0" w:tplc="34609EDC">
      <w:start w:val="1"/>
      <w:numFmt w:val="bullet"/>
      <w:lvlRestart w:val="0"/>
      <w:pStyle w:val="Bullets"/>
      <w:lvlText w:val=""/>
      <w:lvlJc w:val="left"/>
      <w:pPr>
        <w:tabs>
          <w:tab w:val="num" w:pos="694"/>
        </w:tabs>
        <w:ind w:left="694" w:hanging="432"/>
      </w:pPr>
      <w:rPr>
        <w:rFonts w:ascii="Symbol" w:hAnsi="Symbol" w:hint="default"/>
      </w:rPr>
    </w:lvl>
    <w:lvl w:ilvl="1" w:tplc="04090003" w:tentative="1">
      <w:start w:val="1"/>
      <w:numFmt w:val="bullet"/>
      <w:lvlText w:val="o"/>
      <w:lvlJc w:val="left"/>
      <w:pPr>
        <w:tabs>
          <w:tab w:val="num" w:pos="1702"/>
        </w:tabs>
        <w:ind w:left="1702" w:hanging="360"/>
      </w:pPr>
      <w:rPr>
        <w:rFonts w:ascii="Courier New" w:hAnsi="Courier New" w:hint="default"/>
      </w:rPr>
    </w:lvl>
    <w:lvl w:ilvl="2" w:tplc="04090005" w:tentative="1">
      <w:start w:val="1"/>
      <w:numFmt w:val="bullet"/>
      <w:lvlText w:val=""/>
      <w:lvlJc w:val="left"/>
      <w:pPr>
        <w:tabs>
          <w:tab w:val="num" w:pos="2422"/>
        </w:tabs>
        <w:ind w:left="2422" w:hanging="360"/>
      </w:pPr>
      <w:rPr>
        <w:rFonts w:ascii="Wingdings" w:hAnsi="Wingdings" w:hint="default"/>
      </w:rPr>
    </w:lvl>
    <w:lvl w:ilvl="3" w:tplc="04090001" w:tentative="1">
      <w:start w:val="1"/>
      <w:numFmt w:val="bullet"/>
      <w:lvlText w:val=""/>
      <w:lvlJc w:val="left"/>
      <w:pPr>
        <w:tabs>
          <w:tab w:val="num" w:pos="3142"/>
        </w:tabs>
        <w:ind w:left="3142" w:hanging="360"/>
      </w:pPr>
      <w:rPr>
        <w:rFonts w:ascii="Symbol" w:hAnsi="Symbol" w:hint="default"/>
      </w:rPr>
    </w:lvl>
    <w:lvl w:ilvl="4" w:tplc="04090003" w:tentative="1">
      <w:start w:val="1"/>
      <w:numFmt w:val="bullet"/>
      <w:lvlText w:val="o"/>
      <w:lvlJc w:val="left"/>
      <w:pPr>
        <w:tabs>
          <w:tab w:val="num" w:pos="3862"/>
        </w:tabs>
        <w:ind w:left="3862" w:hanging="360"/>
      </w:pPr>
      <w:rPr>
        <w:rFonts w:ascii="Courier New" w:hAnsi="Courier New" w:hint="default"/>
      </w:rPr>
    </w:lvl>
    <w:lvl w:ilvl="5" w:tplc="04090005" w:tentative="1">
      <w:start w:val="1"/>
      <w:numFmt w:val="bullet"/>
      <w:lvlText w:val=""/>
      <w:lvlJc w:val="left"/>
      <w:pPr>
        <w:tabs>
          <w:tab w:val="num" w:pos="4582"/>
        </w:tabs>
        <w:ind w:left="4582" w:hanging="360"/>
      </w:pPr>
      <w:rPr>
        <w:rFonts w:ascii="Wingdings" w:hAnsi="Wingdings" w:hint="default"/>
      </w:rPr>
    </w:lvl>
    <w:lvl w:ilvl="6" w:tplc="04090001" w:tentative="1">
      <w:start w:val="1"/>
      <w:numFmt w:val="bullet"/>
      <w:lvlText w:val=""/>
      <w:lvlJc w:val="left"/>
      <w:pPr>
        <w:tabs>
          <w:tab w:val="num" w:pos="5302"/>
        </w:tabs>
        <w:ind w:left="5302" w:hanging="360"/>
      </w:pPr>
      <w:rPr>
        <w:rFonts w:ascii="Symbol" w:hAnsi="Symbol" w:hint="default"/>
      </w:rPr>
    </w:lvl>
    <w:lvl w:ilvl="7" w:tplc="04090003" w:tentative="1">
      <w:start w:val="1"/>
      <w:numFmt w:val="bullet"/>
      <w:lvlText w:val="o"/>
      <w:lvlJc w:val="left"/>
      <w:pPr>
        <w:tabs>
          <w:tab w:val="num" w:pos="6022"/>
        </w:tabs>
        <w:ind w:left="6022" w:hanging="360"/>
      </w:pPr>
      <w:rPr>
        <w:rFonts w:ascii="Courier New" w:hAnsi="Courier New" w:hint="default"/>
      </w:rPr>
    </w:lvl>
    <w:lvl w:ilvl="8" w:tplc="04090005" w:tentative="1">
      <w:start w:val="1"/>
      <w:numFmt w:val="bullet"/>
      <w:lvlText w:val=""/>
      <w:lvlJc w:val="left"/>
      <w:pPr>
        <w:tabs>
          <w:tab w:val="num" w:pos="6742"/>
        </w:tabs>
        <w:ind w:left="6742" w:hanging="360"/>
      </w:pPr>
      <w:rPr>
        <w:rFonts w:ascii="Wingdings" w:hAnsi="Wingdings" w:hint="default"/>
      </w:rPr>
    </w:lvl>
  </w:abstractNum>
  <w:abstractNum w:abstractNumId="29" w15:restartNumberingAfterBreak="0">
    <w:nsid w:val="7DD768D3"/>
    <w:multiLevelType w:val="hybridMultilevel"/>
    <w:tmpl w:val="6310B5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E1702EA"/>
    <w:multiLevelType w:val="multilevel"/>
    <w:tmpl w:val="0FE089E8"/>
    <w:lvl w:ilvl="0">
      <w:start w:val="1"/>
      <w:numFmt w:val="decimal"/>
      <w:lvlText w:val="%1"/>
      <w:lvlJc w:val="left"/>
      <w:pPr>
        <w:ind w:left="1539" w:hanging="720"/>
      </w:pPr>
      <w:rPr>
        <w:rFonts w:hint="default"/>
      </w:rPr>
    </w:lvl>
    <w:lvl w:ilvl="1">
      <w:start w:val="3"/>
      <w:numFmt w:val="decimal"/>
      <w:isLgl/>
      <w:lvlText w:val="%1.%2"/>
      <w:lvlJc w:val="left"/>
      <w:pPr>
        <w:ind w:left="1359" w:hanging="540"/>
      </w:pPr>
      <w:rPr>
        <w:rFonts w:hint="default"/>
        <w:color w:val="auto"/>
      </w:rPr>
    </w:lvl>
    <w:lvl w:ilvl="2">
      <w:start w:val="3"/>
      <w:numFmt w:val="decimal"/>
      <w:isLgl/>
      <w:lvlText w:val="%1.%2.%3"/>
      <w:lvlJc w:val="left"/>
      <w:pPr>
        <w:ind w:left="1605" w:hanging="720"/>
      </w:pPr>
      <w:rPr>
        <w:rFonts w:hint="default"/>
        <w:color w:val="auto"/>
      </w:rPr>
    </w:lvl>
    <w:lvl w:ilvl="3">
      <w:start w:val="1"/>
      <w:numFmt w:val="decimal"/>
      <w:isLgl/>
      <w:lvlText w:val="%1.%2.%3.%4"/>
      <w:lvlJc w:val="left"/>
      <w:pPr>
        <w:ind w:left="1899" w:hanging="1080"/>
      </w:pPr>
      <w:rPr>
        <w:rFonts w:hint="default"/>
        <w:color w:val="auto"/>
      </w:rPr>
    </w:lvl>
    <w:lvl w:ilvl="4">
      <w:start w:val="1"/>
      <w:numFmt w:val="decimal"/>
      <w:isLgl/>
      <w:lvlText w:val="%1.%2.%3.%4.%5"/>
      <w:lvlJc w:val="left"/>
      <w:pPr>
        <w:ind w:left="1899" w:hanging="1080"/>
      </w:pPr>
      <w:rPr>
        <w:rFonts w:hint="default"/>
        <w:color w:val="auto"/>
      </w:rPr>
    </w:lvl>
    <w:lvl w:ilvl="5">
      <w:start w:val="1"/>
      <w:numFmt w:val="decimal"/>
      <w:isLgl/>
      <w:lvlText w:val="%1.%2.%3.%4.%5.%6"/>
      <w:lvlJc w:val="left"/>
      <w:pPr>
        <w:ind w:left="2259" w:hanging="1440"/>
      </w:pPr>
      <w:rPr>
        <w:rFonts w:hint="default"/>
        <w:color w:val="auto"/>
      </w:rPr>
    </w:lvl>
    <w:lvl w:ilvl="6">
      <w:start w:val="1"/>
      <w:numFmt w:val="decimal"/>
      <w:isLgl/>
      <w:lvlText w:val="%1.%2.%3.%4.%5.%6.%7"/>
      <w:lvlJc w:val="left"/>
      <w:pPr>
        <w:ind w:left="2259" w:hanging="1440"/>
      </w:pPr>
      <w:rPr>
        <w:rFonts w:hint="default"/>
        <w:color w:val="auto"/>
      </w:rPr>
    </w:lvl>
    <w:lvl w:ilvl="7">
      <w:start w:val="1"/>
      <w:numFmt w:val="decimal"/>
      <w:isLgl/>
      <w:lvlText w:val="%1.%2.%3.%4.%5.%6.%7.%8"/>
      <w:lvlJc w:val="left"/>
      <w:pPr>
        <w:ind w:left="2619" w:hanging="1800"/>
      </w:pPr>
      <w:rPr>
        <w:rFonts w:hint="default"/>
        <w:color w:val="auto"/>
      </w:rPr>
    </w:lvl>
    <w:lvl w:ilvl="8">
      <w:start w:val="1"/>
      <w:numFmt w:val="decimal"/>
      <w:isLgl/>
      <w:lvlText w:val="%1.%2.%3.%4.%5.%6.%7.%8.%9"/>
      <w:lvlJc w:val="left"/>
      <w:pPr>
        <w:ind w:left="2619" w:hanging="1800"/>
      </w:pPr>
      <w:rPr>
        <w:rFonts w:hint="default"/>
        <w:color w:val="auto"/>
      </w:rPr>
    </w:lvl>
  </w:abstractNum>
  <w:num w:numId="1" w16cid:durableId="1668023487">
    <w:abstractNumId w:val="4"/>
  </w:num>
  <w:num w:numId="2" w16cid:durableId="1543205294">
    <w:abstractNumId w:val="10"/>
  </w:num>
  <w:num w:numId="3" w16cid:durableId="1701856892">
    <w:abstractNumId w:val="2"/>
  </w:num>
  <w:num w:numId="4" w16cid:durableId="400522220">
    <w:abstractNumId w:val="12"/>
  </w:num>
  <w:num w:numId="5" w16cid:durableId="909117227">
    <w:abstractNumId w:val="28"/>
  </w:num>
  <w:num w:numId="6" w16cid:durableId="1223445126">
    <w:abstractNumId w:val="30"/>
  </w:num>
  <w:num w:numId="7" w16cid:durableId="1799764162">
    <w:abstractNumId w:val="0"/>
  </w:num>
  <w:num w:numId="8" w16cid:durableId="1224490528">
    <w:abstractNumId w:val="27"/>
  </w:num>
  <w:num w:numId="9" w16cid:durableId="1179658490">
    <w:abstractNumId w:val="23"/>
  </w:num>
  <w:num w:numId="10" w16cid:durableId="629475087">
    <w:abstractNumId w:val="25"/>
  </w:num>
  <w:num w:numId="11" w16cid:durableId="1873611054">
    <w:abstractNumId w:val="1"/>
  </w:num>
  <w:num w:numId="12" w16cid:durableId="632370857">
    <w:abstractNumId w:val="19"/>
  </w:num>
  <w:num w:numId="13" w16cid:durableId="1871601698">
    <w:abstractNumId w:val="24"/>
  </w:num>
  <w:num w:numId="14" w16cid:durableId="294725467">
    <w:abstractNumId w:val="18"/>
  </w:num>
  <w:num w:numId="15" w16cid:durableId="1301181381">
    <w:abstractNumId w:val="11"/>
  </w:num>
  <w:num w:numId="16" w16cid:durableId="1163550882">
    <w:abstractNumId w:val="26"/>
  </w:num>
  <w:num w:numId="17" w16cid:durableId="2005620387">
    <w:abstractNumId w:val="29"/>
  </w:num>
  <w:num w:numId="18" w16cid:durableId="1734743070">
    <w:abstractNumId w:val="6"/>
  </w:num>
  <w:num w:numId="19" w16cid:durableId="1246764618">
    <w:abstractNumId w:val="9"/>
  </w:num>
  <w:num w:numId="20" w16cid:durableId="32314722">
    <w:abstractNumId w:val="20"/>
  </w:num>
  <w:num w:numId="21" w16cid:durableId="1494177075">
    <w:abstractNumId w:val="8"/>
  </w:num>
  <w:num w:numId="22" w16cid:durableId="1759325988">
    <w:abstractNumId w:val="17"/>
  </w:num>
  <w:num w:numId="23" w16cid:durableId="895160327">
    <w:abstractNumId w:val="22"/>
  </w:num>
  <w:num w:numId="24" w16cid:durableId="2033259069">
    <w:abstractNumId w:val="16"/>
  </w:num>
  <w:num w:numId="25" w16cid:durableId="1078135730">
    <w:abstractNumId w:val="13"/>
  </w:num>
  <w:num w:numId="26" w16cid:durableId="2081320317">
    <w:abstractNumId w:val="7"/>
  </w:num>
  <w:num w:numId="27" w16cid:durableId="1770268673">
    <w:abstractNumId w:val="3"/>
  </w:num>
  <w:num w:numId="28" w16cid:durableId="1903254239">
    <w:abstractNumId w:val="21"/>
  </w:num>
  <w:num w:numId="29" w16cid:durableId="1324167389">
    <w:abstractNumId w:val="15"/>
  </w:num>
  <w:num w:numId="30" w16cid:durableId="1625426543">
    <w:abstractNumId w:val="5"/>
  </w:num>
  <w:num w:numId="31" w16cid:durableId="214041307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_Susx_ESW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d0rsve4twza8ef00n59dpizt0zzzxxxetd&quot;&gt;My EndNote Library&lt;record-ids&gt;&lt;item&gt;292&lt;/item&gt;&lt;/record-ids&gt;&lt;/item&gt;&lt;/Libraries&gt;"/>
  </w:docVars>
  <w:rsids>
    <w:rsidRoot w:val="00E71490"/>
    <w:rsid w:val="000008DD"/>
    <w:rsid w:val="0000133D"/>
    <w:rsid w:val="000014B3"/>
    <w:rsid w:val="00002428"/>
    <w:rsid w:val="00002863"/>
    <w:rsid w:val="00003A9C"/>
    <w:rsid w:val="000062A0"/>
    <w:rsid w:val="00007E36"/>
    <w:rsid w:val="000106D9"/>
    <w:rsid w:val="000122BA"/>
    <w:rsid w:val="00012D0E"/>
    <w:rsid w:val="000131EA"/>
    <w:rsid w:val="000152E7"/>
    <w:rsid w:val="000158A2"/>
    <w:rsid w:val="00016484"/>
    <w:rsid w:val="000179BE"/>
    <w:rsid w:val="00017F83"/>
    <w:rsid w:val="00020DAE"/>
    <w:rsid w:val="000211D3"/>
    <w:rsid w:val="00021267"/>
    <w:rsid w:val="000220D0"/>
    <w:rsid w:val="0002214E"/>
    <w:rsid w:val="00023626"/>
    <w:rsid w:val="00024F3A"/>
    <w:rsid w:val="00025665"/>
    <w:rsid w:val="00031D21"/>
    <w:rsid w:val="00032738"/>
    <w:rsid w:val="0003274E"/>
    <w:rsid w:val="0003394F"/>
    <w:rsid w:val="00033F02"/>
    <w:rsid w:val="00034F33"/>
    <w:rsid w:val="00035BCD"/>
    <w:rsid w:val="0003711D"/>
    <w:rsid w:val="00040204"/>
    <w:rsid w:val="0004027F"/>
    <w:rsid w:val="00044F1C"/>
    <w:rsid w:val="00045733"/>
    <w:rsid w:val="00045876"/>
    <w:rsid w:val="00046DCC"/>
    <w:rsid w:val="00046F43"/>
    <w:rsid w:val="000479C2"/>
    <w:rsid w:val="00047EC1"/>
    <w:rsid w:val="0005278B"/>
    <w:rsid w:val="00055FCA"/>
    <w:rsid w:val="000567AB"/>
    <w:rsid w:val="00057270"/>
    <w:rsid w:val="00057BDE"/>
    <w:rsid w:val="00060C44"/>
    <w:rsid w:val="00060F43"/>
    <w:rsid w:val="00061340"/>
    <w:rsid w:val="0006274C"/>
    <w:rsid w:val="000644AF"/>
    <w:rsid w:val="00064AAB"/>
    <w:rsid w:val="000656BD"/>
    <w:rsid w:val="00067533"/>
    <w:rsid w:val="00067DAF"/>
    <w:rsid w:val="000720AD"/>
    <w:rsid w:val="00072828"/>
    <w:rsid w:val="0007302D"/>
    <w:rsid w:val="000731A1"/>
    <w:rsid w:val="00073D89"/>
    <w:rsid w:val="000741F9"/>
    <w:rsid w:val="0007437A"/>
    <w:rsid w:val="00074560"/>
    <w:rsid w:val="000749C7"/>
    <w:rsid w:val="00074E87"/>
    <w:rsid w:val="00075560"/>
    <w:rsid w:val="0007779E"/>
    <w:rsid w:val="000802B9"/>
    <w:rsid w:val="000810ED"/>
    <w:rsid w:val="000815D3"/>
    <w:rsid w:val="00081A30"/>
    <w:rsid w:val="00081D7F"/>
    <w:rsid w:val="00081F18"/>
    <w:rsid w:val="00083E5B"/>
    <w:rsid w:val="00084ECA"/>
    <w:rsid w:val="00087FA2"/>
    <w:rsid w:val="00090937"/>
    <w:rsid w:val="00090E32"/>
    <w:rsid w:val="00091361"/>
    <w:rsid w:val="00093492"/>
    <w:rsid w:val="000942B4"/>
    <w:rsid w:val="000948EE"/>
    <w:rsid w:val="00095194"/>
    <w:rsid w:val="000951B7"/>
    <w:rsid w:val="00096E4B"/>
    <w:rsid w:val="000975E9"/>
    <w:rsid w:val="000A2A0A"/>
    <w:rsid w:val="000A5E43"/>
    <w:rsid w:val="000A5F67"/>
    <w:rsid w:val="000A671F"/>
    <w:rsid w:val="000A78F1"/>
    <w:rsid w:val="000B00F3"/>
    <w:rsid w:val="000B0C4C"/>
    <w:rsid w:val="000B12F2"/>
    <w:rsid w:val="000B1A85"/>
    <w:rsid w:val="000B1BB9"/>
    <w:rsid w:val="000B5177"/>
    <w:rsid w:val="000B7BF8"/>
    <w:rsid w:val="000C09A8"/>
    <w:rsid w:val="000C2F34"/>
    <w:rsid w:val="000C35B2"/>
    <w:rsid w:val="000C5A84"/>
    <w:rsid w:val="000C5B56"/>
    <w:rsid w:val="000C5EB9"/>
    <w:rsid w:val="000C760D"/>
    <w:rsid w:val="000D0209"/>
    <w:rsid w:val="000D0256"/>
    <w:rsid w:val="000D076A"/>
    <w:rsid w:val="000D2BD0"/>
    <w:rsid w:val="000D759B"/>
    <w:rsid w:val="000D797A"/>
    <w:rsid w:val="000E0458"/>
    <w:rsid w:val="000E20FA"/>
    <w:rsid w:val="000E38B7"/>
    <w:rsid w:val="000E3F18"/>
    <w:rsid w:val="000E412E"/>
    <w:rsid w:val="000E42B3"/>
    <w:rsid w:val="000E4718"/>
    <w:rsid w:val="000E481C"/>
    <w:rsid w:val="000E54EC"/>
    <w:rsid w:val="000E71BC"/>
    <w:rsid w:val="000E78A4"/>
    <w:rsid w:val="000F0813"/>
    <w:rsid w:val="000F11A5"/>
    <w:rsid w:val="000F1355"/>
    <w:rsid w:val="000F290C"/>
    <w:rsid w:val="000F2BFF"/>
    <w:rsid w:val="000F75E1"/>
    <w:rsid w:val="0010108D"/>
    <w:rsid w:val="001010E6"/>
    <w:rsid w:val="00101FB2"/>
    <w:rsid w:val="00102394"/>
    <w:rsid w:val="0010317A"/>
    <w:rsid w:val="0010461E"/>
    <w:rsid w:val="00105367"/>
    <w:rsid w:val="00106C22"/>
    <w:rsid w:val="00107D64"/>
    <w:rsid w:val="00107FF4"/>
    <w:rsid w:val="00110846"/>
    <w:rsid w:val="00112975"/>
    <w:rsid w:val="00113FD8"/>
    <w:rsid w:val="001143A6"/>
    <w:rsid w:val="00114786"/>
    <w:rsid w:val="00122608"/>
    <w:rsid w:val="00122E96"/>
    <w:rsid w:val="00123F25"/>
    <w:rsid w:val="00125BBF"/>
    <w:rsid w:val="00127024"/>
    <w:rsid w:val="00127177"/>
    <w:rsid w:val="0012766D"/>
    <w:rsid w:val="00127965"/>
    <w:rsid w:val="0013012E"/>
    <w:rsid w:val="0013084E"/>
    <w:rsid w:val="00130A45"/>
    <w:rsid w:val="00132FA1"/>
    <w:rsid w:val="0013477F"/>
    <w:rsid w:val="00134B29"/>
    <w:rsid w:val="00134CF4"/>
    <w:rsid w:val="00134FE4"/>
    <w:rsid w:val="0013621C"/>
    <w:rsid w:val="00137BC1"/>
    <w:rsid w:val="00137D7B"/>
    <w:rsid w:val="0014014F"/>
    <w:rsid w:val="00142F24"/>
    <w:rsid w:val="00143982"/>
    <w:rsid w:val="00146453"/>
    <w:rsid w:val="00146A59"/>
    <w:rsid w:val="001471F0"/>
    <w:rsid w:val="001476C8"/>
    <w:rsid w:val="001502B4"/>
    <w:rsid w:val="00150F8E"/>
    <w:rsid w:val="00151C9A"/>
    <w:rsid w:val="00152DD1"/>
    <w:rsid w:val="00152DE2"/>
    <w:rsid w:val="00153E61"/>
    <w:rsid w:val="00155325"/>
    <w:rsid w:val="0015583D"/>
    <w:rsid w:val="0015605E"/>
    <w:rsid w:val="00156145"/>
    <w:rsid w:val="00157D60"/>
    <w:rsid w:val="00160F83"/>
    <w:rsid w:val="001620CC"/>
    <w:rsid w:val="001634EC"/>
    <w:rsid w:val="00163D52"/>
    <w:rsid w:val="00164C05"/>
    <w:rsid w:val="00164C56"/>
    <w:rsid w:val="001654EF"/>
    <w:rsid w:val="00166C1B"/>
    <w:rsid w:val="0017119B"/>
    <w:rsid w:val="00171510"/>
    <w:rsid w:val="00171538"/>
    <w:rsid w:val="0017288D"/>
    <w:rsid w:val="00172AF2"/>
    <w:rsid w:val="00172F21"/>
    <w:rsid w:val="00172FA0"/>
    <w:rsid w:val="0017374B"/>
    <w:rsid w:val="0017462E"/>
    <w:rsid w:val="001754F7"/>
    <w:rsid w:val="00180C7C"/>
    <w:rsid w:val="00180E25"/>
    <w:rsid w:val="0018155B"/>
    <w:rsid w:val="00181EBF"/>
    <w:rsid w:val="0018284D"/>
    <w:rsid w:val="001838DD"/>
    <w:rsid w:val="00186307"/>
    <w:rsid w:val="00187FA7"/>
    <w:rsid w:val="00190ECA"/>
    <w:rsid w:val="00192356"/>
    <w:rsid w:val="00192ABA"/>
    <w:rsid w:val="001932EF"/>
    <w:rsid w:val="001936D5"/>
    <w:rsid w:val="0019382F"/>
    <w:rsid w:val="00193C6C"/>
    <w:rsid w:val="0019469A"/>
    <w:rsid w:val="001946D0"/>
    <w:rsid w:val="00194DA9"/>
    <w:rsid w:val="00196267"/>
    <w:rsid w:val="001966F3"/>
    <w:rsid w:val="001977CC"/>
    <w:rsid w:val="001A1654"/>
    <w:rsid w:val="001A4922"/>
    <w:rsid w:val="001A4A18"/>
    <w:rsid w:val="001A5D83"/>
    <w:rsid w:val="001A77A3"/>
    <w:rsid w:val="001B1933"/>
    <w:rsid w:val="001B273B"/>
    <w:rsid w:val="001B477D"/>
    <w:rsid w:val="001B5088"/>
    <w:rsid w:val="001B5D44"/>
    <w:rsid w:val="001C2A4A"/>
    <w:rsid w:val="001C4BBE"/>
    <w:rsid w:val="001C4C75"/>
    <w:rsid w:val="001C51B2"/>
    <w:rsid w:val="001C694B"/>
    <w:rsid w:val="001C7BB3"/>
    <w:rsid w:val="001D010E"/>
    <w:rsid w:val="001D0155"/>
    <w:rsid w:val="001D1542"/>
    <w:rsid w:val="001D160F"/>
    <w:rsid w:val="001D2E9D"/>
    <w:rsid w:val="001D341C"/>
    <w:rsid w:val="001D41CC"/>
    <w:rsid w:val="001D4595"/>
    <w:rsid w:val="001D5D08"/>
    <w:rsid w:val="001D66E9"/>
    <w:rsid w:val="001D6A8B"/>
    <w:rsid w:val="001E08D0"/>
    <w:rsid w:val="001E0938"/>
    <w:rsid w:val="001E156B"/>
    <w:rsid w:val="001E16A4"/>
    <w:rsid w:val="001E1E29"/>
    <w:rsid w:val="001E211C"/>
    <w:rsid w:val="001E2B73"/>
    <w:rsid w:val="001E40FE"/>
    <w:rsid w:val="001E53E8"/>
    <w:rsid w:val="001E7630"/>
    <w:rsid w:val="001E781E"/>
    <w:rsid w:val="001E7CC1"/>
    <w:rsid w:val="001E7D70"/>
    <w:rsid w:val="001E7EF1"/>
    <w:rsid w:val="001F180B"/>
    <w:rsid w:val="001F1BC3"/>
    <w:rsid w:val="001F47A5"/>
    <w:rsid w:val="001F4DF4"/>
    <w:rsid w:val="001F5018"/>
    <w:rsid w:val="001F6BD7"/>
    <w:rsid w:val="00200252"/>
    <w:rsid w:val="00201D94"/>
    <w:rsid w:val="002029E4"/>
    <w:rsid w:val="00202E0D"/>
    <w:rsid w:val="002030B2"/>
    <w:rsid w:val="0020437E"/>
    <w:rsid w:val="0020704C"/>
    <w:rsid w:val="00210DC1"/>
    <w:rsid w:val="00211135"/>
    <w:rsid w:val="002140EB"/>
    <w:rsid w:val="00214561"/>
    <w:rsid w:val="00215436"/>
    <w:rsid w:val="00216505"/>
    <w:rsid w:val="002167EE"/>
    <w:rsid w:val="00216EB8"/>
    <w:rsid w:val="00217067"/>
    <w:rsid w:val="00217544"/>
    <w:rsid w:val="00217E41"/>
    <w:rsid w:val="002221A7"/>
    <w:rsid w:val="0022382C"/>
    <w:rsid w:val="0022492A"/>
    <w:rsid w:val="00224B85"/>
    <w:rsid w:val="00225D8A"/>
    <w:rsid w:val="00227067"/>
    <w:rsid w:val="00230659"/>
    <w:rsid w:val="002333E0"/>
    <w:rsid w:val="00240050"/>
    <w:rsid w:val="00241B17"/>
    <w:rsid w:val="00242451"/>
    <w:rsid w:val="00243DC1"/>
    <w:rsid w:val="00245BA9"/>
    <w:rsid w:val="002502B9"/>
    <w:rsid w:val="002502C8"/>
    <w:rsid w:val="002505BA"/>
    <w:rsid w:val="00251074"/>
    <w:rsid w:val="00251255"/>
    <w:rsid w:val="00251E94"/>
    <w:rsid w:val="0025326B"/>
    <w:rsid w:val="00253DE2"/>
    <w:rsid w:val="002563D0"/>
    <w:rsid w:val="00257F34"/>
    <w:rsid w:val="00261FEE"/>
    <w:rsid w:val="002620C3"/>
    <w:rsid w:val="00264079"/>
    <w:rsid w:val="00264231"/>
    <w:rsid w:val="00264383"/>
    <w:rsid w:val="00264565"/>
    <w:rsid w:val="00264A1D"/>
    <w:rsid w:val="00264CBE"/>
    <w:rsid w:val="00265617"/>
    <w:rsid w:val="00265F81"/>
    <w:rsid w:val="00267190"/>
    <w:rsid w:val="00267852"/>
    <w:rsid w:val="00267B4F"/>
    <w:rsid w:val="00267C04"/>
    <w:rsid w:val="00272EBA"/>
    <w:rsid w:val="002742C7"/>
    <w:rsid w:val="00276419"/>
    <w:rsid w:val="00281B28"/>
    <w:rsid w:val="002851F6"/>
    <w:rsid w:val="00290971"/>
    <w:rsid w:val="00290FEF"/>
    <w:rsid w:val="002916A6"/>
    <w:rsid w:val="00291967"/>
    <w:rsid w:val="00293A09"/>
    <w:rsid w:val="00295241"/>
    <w:rsid w:val="0029794D"/>
    <w:rsid w:val="00297AC4"/>
    <w:rsid w:val="002A02FF"/>
    <w:rsid w:val="002A2A77"/>
    <w:rsid w:val="002A346C"/>
    <w:rsid w:val="002A36D2"/>
    <w:rsid w:val="002A3960"/>
    <w:rsid w:val="002A6983"/>
    <w:rsid w:val="002A6F45"/>
    <w:rsid w:val="002B046E"/>
    <w:rsid w:val="002B0911"/>
    <w:rsid w:val="002B0BA3"/>
    <w:rsid w:val="002B16AB"/>
    <w:rsid w:val="002B18BB"/>
    <w:rsid w:val="002B1E32"/>
    <w:rsid w:val="002B2E19"/>
    <w:rsid w:val="002B33A9"/>
    <w:rsid w:val="002B35F0"/>
    <w:rsid w:val="002B3F25"/>
    <w:rsid w:val="002B439F"/>
    <w:rsid w:val="002B691C"/>
    <w:rsid w:val="002B6A88"/>
    <w:rsid w:val="002B7B3E"/>
    <w:rsid w:val="002C01B6"/>
    <w:rsid w:val="002C1C1F"/>
    <w:rsid w:val="002C25A1"/>
    <w:rsid w:val="002C290D"/>
    <w:rsid w:val="002C2C45"/>
    <w:rsid w:val="002C30C3"/>
    <w:rsid w:val="002C4502"/>
    <w:rsid w:val="002C58BB"/>
    <w:rsid w:val="002C60F5"/>
    <w:rsid w:val="002C74C3"/>
    <w:rsid w:val="002D12EF"/>
    <w:rsid w:val="002D2D52"/>
    <w:rsid w:val="002D2E0A"/>
    <w:rsid w:val="002D38B1"/>
    <w:rsid w:val="002D4186"/>
    <w:rsid w:val="002D444C"/>
    <w:rsid w:val="002D538B"/>
    <w:rsid w:val="002D7663"/>
    <w:rsid w:val="002D7694"/>
    <w:rsid w:val="002D7AEB"/>
    <w:rsid w:val="002E0C50"/>
    <w:rsid w:val="002E261D"/>
    <w:rsid w:val="002E2A66"/>
    <w:rsid w:val="002E4865"/>
    <w:rsid w:val="002E48FB"/>
    <w:rsid w:val="002E4AF8"/>
    <w:rsid w:val="002E51EF"/>
    <w:rsid w:val="002E5997"/>
    <w:rsid w:val="002E6313"/>
    <w:rsid w:val="002F0121"/>
    <w:rsid w:val="002F0A8C"/>
    <w:rsid w:val="002F16EE"/>
    <w:rsid w:val="002F2E97"/>
    <w:rsid w:val="002F3392"/>
    <w:rsid w:val="002F741A"/>
    <w:rsid w:val="003004CE"/>
    <w:rsid w:val="00300895"/>
    <w:rsid w:val="0030165B"/>
    <w:rsid w:val="003019E4"/>
    <w:rsid w:val="00305F76"/>
    <w:rsid w:val="003068DA"/>
    <w:rsid w:val="00307B1B"/>
    <w:rsid w:val="00307C5A"/>
    <w:rsid w:val="00310251"/>
    <w:rsid w:val="00310B0A"/>
    <w:rsid w:val="0031376C"/>
    <w:rsid w:val="00314CCA"/>
    <w:rsid w:val="00314E31"/>
    <w:rsid w:val="0031573B"/>
    <w:rsid w:val="0031586F"/>
    <w:rsid w:val="00316816"/>
    <w:rsid w:val="00317693"/>
    <w:rsid w:val="00321145"/>
    <w:rsid w:val="003223FF"/>
    <w:rsid w:val="00322AE6"/>
    <w:rsid w:val="003253AE"/>
    <w:rsid w:val="00326AA0"/>
    <w:rsid w:val="00326EE9"/>
    <w:rsid w:val="0033212D"/>
    <w:rsid w:val="00333AFE"/>
    <w:rsid w:val="00333EDF"/>
    <w:rsid w:val="0033440C"/>
    <w:rsid w:val="00334942"/>
    <w:rsid w:val="003355C6"/>
    <w:rsid w:val="00335AFD"/>
    <w:rsid w:val="00335B93"/>
    <w:rsid w:val="00336E44"/>
    <w:rsid w:val="0034068D"/>
    <w:rsid w:val="003406C8"/>
    <w:rsid w:val="00340E2B"/>
    <w:rsid w:val="00342470"/>
    <w:rsid w:val="00342CB6"/>
    <w:rsid w:val="00344301"/>
    <w:rsid w:val="0034494F"/>
    <w:rsid w:val="00344AC1"/>
    <w:rsid w:val="00344F22"/>
    <w:rsid w:val="003457E7"/>
    <w:rsid w:val="0035070A"/>
    <w:rsid w:val="00351139"/>
    <w:rsid w:val="003520A3"/>
    <w:rsid w:val="00353714"/>
    <w:rsid w:val="00361746"/>
    <w:rsid w:val="003618EE"/>
    <w:rsid w:val="003635A5"/>
    <w:rsid w:val="00363B80"/>
    <w:rsid w:val="00364E6F"/>
    <w:rsid w:val="00364EF5"/>
    <w:rsid w:val="0036589E"/>
    <w:rsid w:val="0036669F"/>
    <w:rsid w:val="003667A4"/>
    <w:rsid w:val="003701CD"/>
    <w:rsid w:val="00370611"/>
    <w:rsid w:val="00370856"/>
    <w:rsid w:val="00373F86"/>
    <w:rsid w:val="00374649"/>
    <w:rsid w:val="003747EA"/>
    <w:rsid w:val="00376691"/>
    <w:rsid w:val="00376EBF"/>
    <w:rsid w:val="00377264"/>
    <w:rsid w:val="003778E3"/>
    <w:rsid w:val="00377B52"/>
    <w:rsid w:val="00377F87"/>
    <w:rsid w:val="00381034"/>
    <w:rsid w:val="00382192"/>
    <w:rsid w:val="0038572F"/>
    <w:rsid w:val="00385CDD"/>
    <w:rsid w:val="00386F00"/>
    <w:rsid w:val="003876CB"/>
    <w:rsid w:val="00390527"/>
    <w:rsid w:val="00390657"/>
    <w:rsid w:val="00391588"/>
    <w:rsid w:val="00391C8A"/>
    <w:rsid w:val="003932CF"/>
    <w:rsid w:val="00393BD9"/>
    <w:rsid w:val="003A0E00"/>
    <w:rsid w:val="003A335C"/>
    <w:rsid w:val="003A34F8"/>
    <w:rsid w:val="003A3AAD"/>
    <w:rsid w:val="003A4339"/>
    <w:rsid w:val="003A5239"/>
    <w:rsid w:val="003A588F"/>
    <w:rsid w:val="003B067A"/>
    <w:rsid w:val="003B0970"/>
    <w:rsid w:val="003B2F96"/>
    <w:rsid w:val="003B4472"/>
    <w:rsid w:val="003B4904"/>
    <w:rsid w:val="003B6677"/>
    <w:rsid w:val="003B74F9"/>
    <w:rsid w:val="003C057D"/>
    <w:rsid w:val="003C0DA9"/>
    <w:rsid w:val="003C2326"/>
    <w:rsid w:val="003C246D"/>
    <w:rsid w:val="003C7914"/>
    <w:rsid w:val="003C7996"/>
    <w:rsid w:val="003C7C3F"/>
    <w:rsid w:val="003C7C8A"/>
    <w:rsid w:val="003D27C8"/>
    <w:rsid w:val="003D2980"/>
    <w:rsid w:val="003D2C88"/>
    <w:rsid w:val="003D4385"/>
    <w:rsid w:val="003D4B03"/>
    <w:rsid w:val="003D503B"/>
    <w:rsid w:val="003D51A2"/>
    <w:rsid w:val="003D5488"/>
    <w:rsid w:val="003D730C"/>
    <w:rsid w:val="003E0CAD"/>
    <w:rsid w:val="003E31F6"/>
    <w:rsid w:val="003E5678"/>
    <w:rsid w:val="003E58FA"/>
    <w:rsid w:val="003E75E5"/>
    <w:rsid w:val="003F046E"/>
    <w:rsid w:val="003F24ED"/>
    <w:rsid w:val="003F29F7"/>
    <w:rsid w:val="003F2D3E"/>
    <w:rsid w:val="003F3270"/>
    <w:rsid w:val="003F6135"/>
    <w:rsid w:val="003F62A9"/>
    <w:rsid w:val="003F64A2"/>
    <w:rsid w:val="003F7646"/>
    <w:rsid w:val="00401920"/>
    <w:rsid w:val="00401991"/>
    <w:rsid w:val="0040244A"/>
    <w:rsid w:val="0040263A"/>
    <w:rsid w:val="00403A05"/>
    <w:rsid w:val="00403B9A"/>
    <w:rsid w:val="004041F6"/>
    <w:rsid w:val="00404CB2"/>
    <w:rsid w:val="004052E6"/>
    <w:rsid w:val="0040606B"/>
    <w:rsid w:val="00410B42"/>
    <w:rsid w:val="00413740"/>
    <w:rsid w:val="00414857"/>
    <w:rsid w:val="00416EBC"/>
    <w:rsid w:val="004179FA"/>
    <w:rsid w:val="00421058"/>
    <w:rsid w:val="004223EC"/>
    <w:rsid w:val="00427810"/>
    <w:rsid w:val="00427CE0"/>
    <w:rsid w:val="00430544"/>
    <w:rsid w:val="00432762"/>
    <w:rsid w:val="00433574"/>
    <w:rsid w:val="00434153"/>
    <w:rsid w:val="00434D6D"/>
    <w:rsid w:val="00437EC7"/>
    <w:rsid w:val="00441142"/>
    <w:rsid w:val="00442974"/>
    <w:rsid w:val="0044411E"/>
    <w:rsid w:val="00444640"/>
    <w:rsid w:val="004448DF"/>
    <w:rsid w:val="00445894"/>
    <w:rsid w:val="00445D0E"/>
    <w:rsid w:val="004467AB"/>
    <w:rsid w:val="00447567"/>
    <w:rsid w:val="0044785C"/>
    <w:rsid w:val="0045033D"/>
    <w:rsid w:val="00450455"/>
    <w:rsid w:val="00450546"/>
    <w:rsid w:val="00450AC5"/>
    <w:rsid w:val="004517A0"/>
    <w:rsid w:val="00451896"/>
    <w:rsid w:val="004519E5"/>
    <w:rsid w:val="0045204D"/>
    <w:rsid w:val="00454248"/>
    <w:rsid w:val="00454FCA"/>
    <w:rsid w:val="0045602F"/>
    <w:rsid w:val="0045646B"/>
    <w:rsid w:val="004567C2"/>
    <w:rsid w:val="00457B10"/>
    <w:rsid w:val="0046062C"/>
    <w:rsid w:val="00465513"/>
    <w:rsid w:val="00465E91"/>
    <w:rsid w:val="00467754"/>
    <w:rsid w:val="004679A8"/>
    <w:rsid w:val="00467C52"/>
    <w:rsid w:val="00470DCC"/>
    <w:rsid w:val="00471DCA"/>
    <w:rsid w:val="00472AA5"/>
    <w:rsid w:val="0047459C"/>
    <w:rsid w:val="00475AC7"/>
    <w:rsid w:val="004779C6"/>
    <w:rsid w:val="00477A9B"/>
    <w:rsid w:val="004804FE"/>
    <w:rsid w:val="00481893"/>
    <w:rsid w:val="00482804"/>
    <w:rsid w:val="00485312"/>
    <w:rsid w:val="00487598"/>
    <w:rsid w:val="00491273"/>
    <w:rsid w:val="004915EC"/>
    <w:rsid w:val="004917A1"/>
    <w:rsid w:val="00491B60"/>
    <w:rsid w:val="00492A25"/>
    <w:rsid w:val="0049428A"/>
    <w:rsid w:val="00495FBC"/>
    <w:rsid w:val="0049686F"/>
    <w:rsid w:val="004974D0"/>
    <w:rsid w:val="004A0157"/>
    <w:rsid w:val="004A088E"/>
    <w:rsid w:val="004A24BC"/>
    <w:rsid w:val="004A266E"/>
    <w:rsid w:val="004A5834"/>
    <w:rsid w:val="004B01E1"/>
    <w:rsid w:val="004B12B6"/>
    <w:rsid w:val="004B48A5"/>
    <w:rsid w:val="004B552E"/>
    <w:rsid w:val="004B5B12"/>
    <w:rsid w:val="004B5C6F"/>
    <w:rsid w:val="004C0EAB"/>
    <w:rsid w:val="004C3C22"/>
    <w:rsid w:val="004C5EAA"/>
    <w:rsid w:val="004D002F"/>
    <w:rsid w:val="004D1175"/>
    <w:rsid w:val="004D2D7D"/>
    <w:rsid w:val="004D4EBF"/>
    <w:rsid w:val="004D6301"/>
    <w:rsid w:val="004D6465"/>
    <w:rsid w:val="004D6771"/>
    <w:rsid w:val="004D6BFA"/>
    <w:rsid w:val="004E065B"/>
    <w:rsid w:val="004E2350"/>
    <w:rsid w:val="004E3EDC"/>
    <w:rsid w:val="004E3FCA"/>
    <w:rsid w:val="004E55CD"/>
    <w:rsid w:val="004E7513"/>
    <w:rsid w:val="004F1FFB"/>
    <w:rsid w:val="004F4271"/>
    <w:rsid w:val="004F471E"/>
    <w:rsid w:val="004F56E4"/>
    <w:rsid w:val="004F67F2"/>
    <w:rsid w:val="004F6ABF"/>
    <w:rsid w:val="004F7341"/>
    <w:rsid w:val="00500F7C"/>
    <w:rsid w:val="00501D42"/>
    <w:rsid w:val="005028DA"/>
    <w:rsid w:val="0050424D"/>
    <w:rsid w:val="005043D2"/>
    <w:rsid w:val="00505C1F"/>
    <w:rsid w:val="005073AC"/>
    <w:rsid w:val="005102E4"/>
    <w:rsid w:val="00513EBB"/>
    <w:rsid w:val="0051406A"/>
    <w:rsid w:val="00515444"/>
    <w:rsid w:val="0051767B"/>
    <w:rsid w:val="005204EF"/>
    <w:rsid w:val="00520F4A"/>
    <w:rsid w:val="00523849"/>
    <w:rsid w:val="00523B43"/>
    <w:rsid w:val="0052428B"/>
    <w:rsid w:val="005243BF"/>
    <w:rsid w:val="00524431"/>
    <w:rsid w:val="005250C0"/>
    <w:rsid w:val="00525576"/>
    <w:rsid w:val="005270FE"/>
    <w:rsid w:val="00527287"/>
    <w:rsid w:val="00527AC0"/>
    <w:rsid w:val="00527BEB"/>
    <w:rsid w:val="005300DD"/>
    <w:rsid w:val="00530246"/>
    <w:rsid w:val="005312A1"/>
    <w:rsid w:val="0053255F"/>
    <w:rsid w:val="005325CD"/>
    <w:rsid w:val="00533448"/>
    <w:rsid w:val="0053541E"/>
    <w:rsid w:val="00535838"/>
    <w:rsid w:val="0053591E"/>
    <w:rsid w:val="00536367"/>
    <w:rsid w:val="00536FEA"/>
    <w:rsid w:val="00537F90"/>
    <w:rsid w:val="005436FC"/>
    <w:rsid w:val="00544C9D"/>
    <w:rsid w:val="0054506E"/>
    <w:rsid w:val="0054567A"/>
    <w:rsid w:val="00546650"/>
    <w:rsid w:val="00546A48"/>
    <w:rsid w:val="00546CEF"/>
    <w:rsid w:val="00546E06"/>
    <w:rsid w:val="00547190"/>
    <w:rsid w:val="00551810"/>
    <w:rsid w:val="00553FBA"/>
    <w:rsid w:val="005540A6"/>
    <w:rsid w:val="005601E6"/>
    <w:rsid w:val="005606AC"/>
    <w:rsid w:val="00560B16"/>
    <w:rsid w:val="0056395D"/>
    <w:rsid w:val="00564D46"/>
    <w:rsid w:val="00565F62"/>
    <w:rsid w:val="00566CA6"/>
    <w:rsid w:val="00572868"/>
    <w:rsid w:val="00574F5C"/>
    <w:rsid w:val="0057503D"/>
    <w:rsid w:val="0057530C"/>
    <w:rsid w:val="0057570D"/>
    <w:rsid w:val="00576318"/>
    <w:rsid w:val="00576AF4"/>
    <w:rsid w:val="005776AD"/>
    <w:rsid w:val="00581CF3"/>
    <w:rsid w:val="00581E97"/>
    <w:rsid w:val="005822D8"/>
    <w:rsid w:val="00582518"/>
    <w:rsid w:val="0058294E"/>
    <w:rsid w:val="00582E0E"/>
    <w:rsid w:val="00583198"/>
    <w:rsid w:val="00583869"/>
    <w:rsid w:val="00583DFF"/>
    <w:rsid w:val="00586E22"/>
    <w:rsid w:val="0058749E"/>
    <w:rsid w:val="005877CF"/>
    <w:rsid w:val="00587A38"/>
    <w:rsid w:val="00590E3F"/>
    <w:rsid w:val="00591711"/>
    <w:rsid w:val="00593375"/>
    <w:rsid w:val="00593556"/>
    <w:rsid w:val="005955A9"/>
    <w:rsid w:val="005964C6"/>
    <w:rsid w:val="005966BC"/>
    <w:rsid w:val="00596884"/>
    <w:rsid w:val="005A02F1"/>
    <w:rsid w:val="005A0761"/>
    <w:rsid w:val="005A0910"/>
    <w:rsid w:val="005A24CA"/>
    <w:rsid w:val="005A284B"/>
    <w:rsid w:val="005A4297"/>
    <w:rsid w:val="005A46BC"/>
    <w:rsid w:val="005A4985"/>
    <w:rsid w:val="005A514F"/>
    <w:rsid w:val="005A5522"/>
    <w:rsid w:val="005B0314"/>
    <w:rsid w:val="005B1A51"/>
    <w:rsid w:val="005B2D26"/>
    <w:rsid w:val="005B38C1"/>
    <w:rsid w:val="005B4711"/>
    <w:rsid w:val="005B48D4"/>
    <w:rsid w:val="005B4B81"/>
    <w:rsid w:val="005B4DA0"/>
    <w:rsid w:val="005B52E6"/>
    <w:rsid w:val="005C00BB"/>
    <w:rsid w:val="005C1290"/>
    <w:rsid w:val="005C1EF3"/>
    <w:rsid w:val="005C1F10"/>
    <w:rsid w:val="005C2176"/>
    <w:rsid w:val="005C29EA"/>
    <w:rsid w:val="005C375E"/>
    <w:rsid w:val="005C51EC"/>
    <w:rsid w:val="005C77C8"/>
    <w:rsid w:val="005C7F5E"/>
    <w:rsid w:val="005D068B"/>
    <w:rsid w:val="005D0C91"/>
    <w:rsid w:val="005D1374"/>
    <w:rsid w:val="005D162C"/>
    <w:rsid w:val="005D33A3"/>
    <w:rsid w:val="005D3F91"/>
    <w:rsid w:val="005D5D01"/>
    <w:rsid w:val="005D67DD"/>
    <w:rsid w:val="005D6FDB"/>
    <w:rsid w:val="005D71D4"/>
    <w:rsid w:val="005D7987"/>
    <w:rsid w:val="005E1252"/>
    <w:rsid w:val="005E1617"/>
    <w:rsid w:val="005E1CF0"/>
    <w:rsid w:val="005E21B1"/>
    <w:rsid w:val="005E40C6"/>
    <w:rsid w:val="005E5312"/>
    <w:rsid w:val="005E5912"/>
    <w:rsid w:val="005E70B6"/>
    <w:rsid w:val="005E7926"/>
    <w:rsid w:val="005F08E5"/>
    <w:rsid w:val="005F0A7B"/>
    <w:rsid w:val="005F10B4"/>
    <w:rsid w:val="005F1831"/>
    <w:rsid w:val="005F18EE"/>
    <w:rsid w:val="005F44A0"/>
    <w:rsid w:val="006011F1"/>
    <w:rsid w:val="00602D10"/>
    <w:rsid w:val="0060406F"/>
    <w:rsid w:val="006041AD"/>
    <w:rsid w:val="006056C5"/>
    <w:rsid w:val="00605F0D"/>
    <w:rsid w:val="006076A8"/>
    <w:rsid w:val="0060788A"/>
    <w:rsid w:val="0061305C"/>
    <w:rsid w:val="00613B89"/>
    <w:rsid w:val="00613FE3"/>
    <w:rsid w:val="00615431"/>
    <w:rsid w:val="00615567"/>
    <w:rsid w:val="006215EC"/>
    <w:rsid w:val="0062202D"/>
    <w:rsid w:val="006222AF"/>
    <w:rsid w:val="006247B0"/>
    <w:rsid w:val="00624CE3"/>
    <w:rsid w:val="00624F5A"/>
    <w:rsid w:val="00625D61"/>
    <w:rsid w:val="00627E06"/>
    <w:rsid w:val="00627F99"/>
    <w:rsid w:val="00631086"/>
    <w:rsid w:val="00631323"/>
    <w:rsid w:val="006332F5"/>
    <w:rsid w:val="00634C8E"/>
    <w:rsid w:val="00634E77"/>
    <w:rsid w:val="0063547B"/>
    <w:rsid w:val="006362EC"/>
    <w:rsid w:val="00641208"/>
    <w:rsid w:val="006422B5"/>
    <w:rsid w:val="00642EC8"/>
    <w:rsid w:val="00645E84"/>
    <w:rsid w:val="00650E7E"/>
    <w:rsid w:val="00652143"/>
    <w:rsid w:val="0065243E"/>
    <w:rsid w:val="00653B60"/>
    <w:rsid w:val="00654A62"/>
    <w:rsid w:val="00655065"/>
    <w:rsid w:val="00655543"/>
    <w:rsid w:val="006573DA"/>
    <w:rsid w:val="00657F7E"/>
    <w:rsid w:val="0066304D"/>
    <w:rsid w:val="00663326"/>
    <w:rsid w:val="00663A1E"/>
    <w:rsid w:val="006651E7"/>
    <w:rsid w:val="00665AFD"/>
    <w:rsid w:val="00667519"/>
    <w:rsid w:val="006677C1"/>
    <w:rsid w:val="00667A09"/>
    <w:rsid w:val="00670AFF"/>
    <w:rsid w:val="0067667B"/>
    <w:rsid w:val="006773E3"/>
    <w:rsid w:val="00680BBA"/>
    <w:rsid w:val="00681F4B"/>
    <w:rsid w:val="00681F8A"/>
    <w:rsid w:val="00682A9D"/>
    <w:rsid w:val="00682DA8"/>
    <w:rsid w:val="00682F6E"/>
    <w:rsid w:val="006831C0"/>
    <w:rsid w:val="0068524E"/>
    <w:rsid w:val="00685A51"/>
    <w:rsid w:val="006864A1"/>
    <w:rsid w:val="00686746"/>
    <w:rsid w:val="006938BB"/>
    <w:rsid w:val="00694E25"/>
    <w:rsid w:val="006A058C"/>
    <w:rsid w:val="006A0905"/>
    <w:rsid w:val="006A3284"/>
    <w:rsid w:val="006A4B42"/>
    <w:rsid w:val="006A4F8E"/>
    <w:rsid w:val="006A6679"/>
    <w:rsid w:val="006A6940"/>
    <w:rsid w:val="006A7678"/>
    <w:rsid w:val="006B07FC"/>
    <w:rsid w:val="006B27ED"/>
    <w:rsid w:val="006B2B36"/>
    <w:rsid w:val="006B4EE3"/>
    <w:rsid w:val="006B6282"/>
    <w:rsid w:val="006C2970"/>
    <w:rsid w:val="006C3B83"/>
    <w:rsid w:val="006C5A67"/>
    <w:rsid w:val="006D19D1"/>
    <w:rsid w:val="006D1C11"/>
    <w:rsid w:val="006D42CD"/>
    <w:rsid w:val="006D4F3B"/>
    <w:rsid w:val="006D6AB9"/>
    <w:rsid w:val="006D6E95"/>
    <w:rsid w:val="006D725A"/>
    <w:rsid w:val="006E58DD"/>
    <w:rsid w:val="006E59A3"/>
    <w:rsid w:val="006E6291"/>
    <w:rsid w:val="006E74CA"/>
    <w:rsid w:val="006E7779"/>
    <w:rsid w:val="006F2849"/>
    <w:rsid w:val="006F2963"/>
    <w:rsid w:val="006F4106"/>
    <w:rsid w:val="006F4298"/>
    <w:rsid w:val="006F4381"/>
    <w:rsid w:val="006F4B49"/>
    <w:rsid w:val="006F6E3E"/>
    <w:rsid w:val="00700784"/>
    <w:rsid w:val="007024D5"/>
    <w:rsid w:val="00702A01"/>
    <w:rsid w:val="00702AAD"/>
    <w:rsid w:val="00702F1F"/>
    <w:rsid w:val="00703367"/>
    <w:rsid w:val="007035E6"/>
    <w:rsid w:val="00703F13"/>
    <w:rsid w:val="00704406"/>
    <w:rsid w:val="007054FD"/>
    <w:rsid w:val="00705C04"/>
    <w:rsid w:val="00706E5A"/>
    <w:rsid w:val="007112E6"/>
    <w:rsid w:val="007122EB"/>
    <w:rsid w:val="00713EDD"/>
    <w:rsid w:val="00714F78"/>
    <w:rsid w:val="007239C4"/>
    <w:rsid w:val="007255E2"/>
    <w:rsid w:val="00725D4E"/>
    <w:rsid w:val="0072604B"/>
    <w:rsid w:val="007271B1"/>
    <w:rsid w:val="0073106B"/>
    <w:rsid w:val="00731E42"/>
    <w:rsid w:val="007323BA"/>
    <w:rsid w:val="00732AED"/>
    <w:rsid w:val="00734947"/>
    <w:rsid w:val="007355DC"/>
    <w:rsid w:val="007366C5"/>
    <w:rsid w:val="007373C8"/>
    <w:rsid w:val="007379D1"/>
    <w:rsid w:val="00737D32"/>
    <w:rsid w:val="00742345"/>
    <w:rsid w:val="00743EE0"/>
    <w:rsid w:val="00746AFA"/>
    <w:rsid w:val="00747D2B"/>
    <w:rsid w:val="00747D89"/>
    <w:rsid w:val="00750079"/>
    <w:rsid w:val="0075331D"/>
    <w:rsid w:val="0075660F"/>
    <w:rsid w:val="0075789F"/>
    <w:rsid w:val="00761D6E"/>
    <w:rsid w:val="00764216"/>
    <w:rsid w:val="00765331"/>
    <w:rsid w:val="0076692F"/>
    <w:rsid w:val="0077190F"/>
    <w:rsid w:val="00772182"/>
    <w:rsid w:val="007724F5"/>
    <w:rsid w:val="00773263"/>
    <w:rsid w:val="007746E1"/>
    <w:rsid w:val="00776A21"/>
    <w:rsid w:val="00777758"/>
    <w:rsid w:val="00780070"/>
    <w:rsid w:val="00780697"/>
    <w:rsid w:val="007808E8"/>
    <w:rsid w:val="00784E48"/>
    <w:rsid w:val="007853F8"/>
    <w:rsid w:val="007859B6"/>
    <w:rsid w:val="00786102"/>
    <w:rsid w:val="00786984"/>
    <w:rsid w:val="00786E46"/>
    <w:rsid w:val="00787F85"/>
    <w:rsid w:val="00790AB7"/>
    <w:rsid w:val="00791540"/>
    <w:rsid w:val="00791DB6"/>
    <w:rsid w:val="00793C89"/>
    <w:rsid w:val="00794463"/>
    <w:rsid w:val="007949FD"/>
    <w:rsid w:val="00797C21"/>
    <w:rsid w:val="007A197B"/>
    <w:rsid w:val="007A283F"/>
    <w:rsid w:val="007A2FB8"/>
    <w:rsid w:val="007A4D13"/>
    <w:rsid w:val="007A5C54"/>
    <w:rsid w:val="007A7980"/>
    <w:rsid w:val="007B0C23"/>
    <w:rsid w:val="007B1330"/>
    <w:rsid w:val="007B136C"/>
    <w:rsid w:val="007B1564"/>
    <w:rsid w:val="007B1CB5"/>
    <w:rsid w:val="007B3C15"/>
    <w:rsid w:val="007C0DAE"/>
    <w:rsid w:val="007C0EBB"/>
    <w:rsid w:val="007C28F2"/>
    <w:rsid w:val="007C49A8"/>
    <w:rsid w:val="007C4B12"/>
    <w:rsid w:val="007C4E6A"/>
    <w:rsid w:val="007C6371"/>
    <w:rsid w:val="007D041C"/>
    <w:rsid w:val="007D0B1B"/>
    <w:rsid w:val="007D17FC"/>
    <w:rsid w:val="007D1A6B"/>
    <w:rsid w:val="007D34CC"/>
    <w:rsid w:val="007D45D8"/>
    <w:rsid w:val="007D4A98"/>
    <w:rsid w:val="007E1647"/>
    <w:rsid w:val="007E25F4"/>
    <w:rsid w:val="007E2F2A"/>
    <w:rsid w:val="007E3F83"/>
    <w:rsid w:val="007E5DD1"/>
    <w:rsid w:val="007E60E1"/>
    <w:rsid w:val="007F0053"/>
    <w:rsid w:val="007F02A4"/>
    <w:rsid w:val="007F055C"/>
    <w:rsid w:val="007F087B"/>
    <w:rsid w:val="007F1E72"/>
    <w:rsid w:val="007F27F8"/>
    <w:rsid w:val="007F29EF"/>
    <w:rsid w:val="007F3667"/>
    <w:rsid w:val="007F3A7D"/>
    <w:rsid w:val="007F3DF5"/>
    <w:rsid w:val="007F42A6"/>
    <w:rsid w:val="007F442E"/>
    <w:rsid w:val="007F5908"/>
    <w:rsid w:val="007F7010"/>
    <w:rsid w:val="007F7844"/>
    <w:rsid w:val="007F7C13"/>
    <w:rsid w:val="00800A31"/>
    <w:rsid w:val="008018F8"/>
    <w:rsid w:val="00801EDD"/>
    <w:rsid w:val="00803952"/>
    <w:rsid w:val="00803F48"/>
    <w:rsid w:val="0080630B"/>
    <w:rsid w:val="008075E5"/>
    <w:rsid w:val="008103EC"/>
    <w:rsid w:val="00810733"/>
    <w:rsid w:val="00810881"/>
    <w:rsid w:val="008112A1"/>
    <w:rsid w:val="00811547"/>
    <w:rsid w:val="00812C71"/>
    <w:rsid w:val="00812EDA"/>
    <w:rsid w:val="00812FB4"/>
    <w:rsid w:val="008155FA"/>
    <w:rsid w:val="0081655F"/>
    <w:rsid w:val="00816D56"/>
    <w:rsid w:val="008171A3"/>
    <w:rsid w:val="008176AC"/>
    <w:rsid w:val="00821E07"/>
    <w:rsid w:val="0082283D"/>
    <w:rsid w:val="00822880"/>
    <w:rsid w:val="0082410A"/>
    <w:rsid w:val="00824DD3"/>
    <w:rsid w:val="0082616F"/>
    <w:rsid w:val="00826961"/>
    <w:rsid w:val="008311C3"/>
    <w:rsid w:val="00831E61"/>
    <w:rsid w:val="00832DCC"/>
    <w:rsid w:val="0083568D"/>
    <w:rsid w:val="00836909"/>
    <w:rsid w:val="008374AD"/>
    <w:rsid w:val="0084054C"/>
    <w:rsid w:val="00840B95"/>
    <w:rsid w:val="00841587"/>
    <w:rsid w:val="008429AF"/>
    <w:rsid w:val="008440BA"/>
    <w:rsid w:val="00846E72"/>
    <w:rsid w:val="00847B49"/>
    <w:rsid w:val="00851A66"/>
    <w:rsid w:val="0085219E"/>
    <w:rsid w:val="008521F6"/>
    <w:rsid w:val="00854731"/>
    <w:rsid w:val="00854894"/>
    <w:rsid w:val="0085553F"/>
    <w:rsid w:val="008559FE"/>
    <w:rsid w:val="00855DEB"/>
    <w:rsid w:val="008564BD"/>
    <w:rsid w:val="0085685C"/>
    <w:rsid w:val="0085781B"/>
    <w:rsid w:val="00861EEA"/>
    <w:rsid w:val="008632F9"/>
    <w:rsid w:val="008635AF"/>
    <w:rsid w:val="00864603"/>
    <w:rsid w:val="0086506A"/>
    <w:rsid w:val="00865414"/>
    <w:rsid w:val="00865A5E"/>
    <w:rsid w:val="00866BD6"/>
    <w:rsid w:val="0086799E"/>
    <w:rsid w:val="00871FE4"/>
    <w:rsid w:val="008720D6"/>
    <w:rsid w:val="0087286E"/>
    <w:rsid w:val="0087421D"/>
    <w:rsid w:val="008761D8"/>
    <w:rsid w:val="00876D17"/>
    <w:rsid w:val="0087708F"/>
    <w:rsid w:val="008770E5"/>
    <w:rsid w:val="00877E3C"/>
    <w:rsid w:val="0088119B"/>
    <w:rsid w:val="00883207"/>
    <w:rsid w:val="00883332"/>
    <w:rsid w:val="008843BE"/>
    <w:rsid w:val="008849A7"/>
    <w:rsid w:val="008852C9"/>
    <w:rsid w:val="00885CEA"/>
    <w:rsid w:val="0088677A"/>
    <w:rsid w:val="008867EF"/>
    <w:rsid w:val="008879E5"/>
    <w:rsid w:val="00887DC1"/>
    <w:rsid w:val="00890896"/>
    <w:rsid w:val="00890E1E"/>
    <w:rsid w:val="00892F46"/>
    <w:rsid w:val="00893F1E"/>
    <w:rsid w:val="00894AE9"/>
    <w:rsid w:val="008954BF"/>
    <w:rsid w:val="008A07AA"/>
    <w:rsid w:val="008A0B5E"/>
    <w:rsid w:val="008A0DA4"/>
    <w:rsid w:val="008A1619"/>
    <w:rsid w:val="008A1FA9"/>
    <w:rsid w:val="008A3BC8"/>
    <w:rsid w:val="008A5636"/>
    <w:rsid w:val="008A5B39"/>
    <w:rsid w:val="008A74B1"/>
    <w:rsid w:val="008A7744"/>
    <w:rsid w:val="008B02DD"/>
    <w:rsid w:val="008B27DF"/>
    <w:rsid w:val="008B40AE"/>
    <w:rsid w:val="008B4B41"/>
    <w:rsid w:val="008B5DEA"/>
    <w:rsid w:val="008B654F"/>
    <w:rsid w:val="008B7DFD"/>
    <w:rsid w:val="008C2F2B"/>
    <w:rsid w:val="008C44E4"/>
    <w:rsid w:val="008C57A1"/>
    <w:rsid w:val="008C6257"/>
    <w:rsid w:val="008C708A"/>
    <w:rsid w:val="008C73DC"/>
    <w:rsid w:val="008D075F"/>
    <w:rsid w:val="008D0CFF"/>
    <w:rsid w:val="008D2861"/>
    <w:rsid w:val="008D5B8E"/>
    <w:rsid w:val="008D5C1E"/>
    <w:rsid w:val="008E178D"/>
    <w:rsid w:val="008E1A5A"/>
    <w:rsid w:val="008E2698"/>
    <w:rsid w:val="008E2FF2"/>
    <w:rsid w:val="008E3D94"/>
    <w:rsid w:val="008E3DDB"/>
    <w:rsid w:val="008E418E"/>
    <w:rsid w:val="008E42EE"/>
    <w:rsid w:val="008E45C6"/>
    <w:rsid w:val="008E460B"/>
    <w:rsid w:val="008E528E"/>
    <w:rsid w:val="008E60B8"/>
    <w:rsid w:val="008E6654"/>
    <w:rsid w:val="008E79CB"/>
    <w:rsid w:val="008F09DD"/>
    <w:rsid w:val="008F0BC2"/>
    <w:rsid w:val="008F0E6A"/>
    <w:rsid w:val="008F1226"/>
    <w:rsid w:val="008F24A6"/>
    <w:rsid w:val="008F2DCD"/>
    <w:rsid w:val="008F3CBA"/>
    <w:rsid w:val="008F6C00"/>
    <w:rsid w:val="008F707B"/>
    <w:rsid w:val="008F7BD8"/>
    <w:rsid w:val="009004E0"/>
    <w:rsid w:val="009019DF"/>
    <w:rsid w:val="00902CE1"/>
    <w:rsid w:val="0090444A"/>
    <w:rsid w:val="00904FD0"/>
    <w:rsid w:val="0090736E"/>
    <w:rsid w:val="00907E52"/>
    <w:rsid w:val="00910921"/>
    <w:rsid w:val="00911948"/>
    <w:rsid w:val="00912B8C"/>
    <w:rsid w:val="00912E44"/>
    <w:rsid w:val="00912ECE"/>
    <w:rsid w:val="00914824"/>
    <w:rsid w:val="009154B7"/>
    <w:rsid w:val="00915AFE"/>
    <w:rsid w:val="00916913"/>
    <w:rsid w:val="00916F07"/>
    <w:rsid w:val="00917B18"/>
    <w:rsid w:val="00920A10"/>
    <w:rsid w:val="00920E9C"/>
    <w:rsid w:val="00923058"/>
    <w:rsid w:val="009234A0"/>
    <w:rsid w:val="00923B6A"/>
    <w:rsid w:val="00925062"/>
    <w:rsid w:val="00925252"/>
    <w:rsid w:val="009256AC"/>
    <w:rsid w:val="009260F6"/>
    <w:rsid w:val="009267CD"/>
    <w:rsid w:val="00931656"/>
    <w:rsid w:val="00931BE1"/>
    <w:rsid w:val="0093244D"/>
    <w:rsid w:val="00932E2D"/>
    <w:rsid w:val="0093331C"/>
    <w:rsid w:val="009341E8"/>
    <w:rsid w:val="0093517A"/>
    <w:rsid w:val="0093645F"/>
    <w:rsid w:val="00936CC6"/>
    <w:rsid w:val="0093776C"/>
    <w:rsid w:val="00937C90"/>
    <w:rsid w:val="0094009E"/>
    <w:rsid w:val="00940974"/>
    <w:rsid w:val="0094154E"/>
    <w:rsid w:val="009419F9"/>
    <w:rsid w:val="00941DF7"/>
    <w:rsid w:val="00941E94"/>
    <w:rsid w:val="00942715"/>
    <w:rsid w:val="00942D6D"/>
    <w:rsid w:val="0094397C"/>
    <w:rsid w:val="00943A15"/>
    <w:rsid w:val="00944102"/>
    <w:rsid w:val="00944615"/>
    <w:rsid w:val="00944FBF"/>
    <w:rsid w:val="009461DA"/>
    <w:rsid w:val="00946A1C"/>
    <w:rsid w:val="00947FF6"/>
    <w:rsid w:val="00950539"/>
    <w:rsid w:val="00953B4A"/>
    <w:rsid w:val="00953D7A"/>
    <w:rsid w:val="00954160"/>
    <w:rsid w:val="00954302"/>
    <w:rsid w:val="0095611A"/>
    <w:rsid w:val="0095618C"/>
    <w:rsid w:val="00962B26"/>
    <w:rsid w:val="009632AC"/>
    <w:rsid w:val="00965252"/>
    <w:rsid w:val="009655E1"/>
    <w:rsid w:val="00965908"/>
    <w:rsid w:val="00966057"/>
    <w:rsid w:val="009666F8"/>
    <w:rsid w:val="00970B1D"/>
    <w:rsid w:val="00971186"/>
    <w:rsid w:val="009723A5"/>
    <w:rsid w:val="00972768"/>
    <w:rsid w:val="009802BB"/>
    <w:rsid w:val="00982CF2"/>
    <w:rsid w:val="0098331F"/>
    <w:rsid w:val="00983D3C"/>
    <w:rsid w:val="00986E40"/>
    <w:rsid w:val="009870CD"/>
    <w:rsid w:val="009901F3"/>
    <w:rsid w:val="009932B8"/>
    <w:rsid w:val="009932CE"/>
    <w:rsid w:val="00993588"/>
    <w:rsid w:val="00993B51"/>
    <w:rsid w:val="0099453C"/>
    <w:rsid w:val="009968D8"/>
    <w:rsid w:val="00997961"/>
    <w:rsid w:val="009A0180"/>
    <w:rsid w:val="009A0727"/>
    <w:rsid w:val="009A088E"/>
    <w:rsid w:val="009A1802"/>
    <w:rsid w:val="009A24E2"/>
    <w:rsid w:val="009A58D3"/>
    <w:rsid w:val="009A67CC"/>
    <w:rsid w:val="009A6919"/>
    <w:rsid w:val="009B1391"/>
    <w:rsid w:val="009B2779"/>
    <w:rsid w:val="009B292B"/>
    <w:rsid w:val="009B3098"/>
    <w:rsid w:val="009B4B91"/>
    <w:rsid w:val="009B4EEC"/>
    <w:rsid w:val="009B57A1"/>
    <w:rsid w:val="009C37E4"/>
    <w:rsid w:val="009C41B5"/>
    <w:rsid w:val="009C5027"/>
    <w:rsid w:val="009C5A6D"/>
    <w:rsid w:val="009C6F9B"/>
    <w:rsid w:val="009D0F74"/>
    <w:rsid w:val="009D11C3"/>
    <w:rsid w:val="009D18C7"/>
    <w:rsid w:val="009D2732"/>
    <w:rsid w:val="009D37EF"/>
    <w:rsid w:val="009D6228"/>
    <w:rsid w:val="009D6881"/>
    <w:rsid w:val="009D6E20"/>
    <w:rsid w:val="009E07CF"/>
    <w:rsid w:val="009E1230"/>
    <w:rsid w:val="009E193F"/>
    <w:rsid w:val="009E28CE"/>
    <w:rsid w:val="009E37A4"/>
    <w:rsid w:val="009E4B92"/>
    <w:rsid w:val="009E500A"/>
    <w:rsid w:val="009E53C3"/>
    <w:rsid w:val="009E7407"/>
    <w:rsid w:val="009E7638"/>
    <w:rsid w:val="009F015A"/>
    <w:rsid w:val="009F149F"/>
    <w:rsid w:val="009F4DD6"/>
    <w:rsid w:val="009F5A4E"/>
    <w:rsid w:val="009F64E6"/>
    <w:rsid w:val="009F6740"/>
    <w:rsid w:val="009F6947"/>
    <w:rsid w:val="009F6C7F"/>
    <w:rsid w:val="009F7789"/>
    <w:rsid w:val="009F77DA"/>
    <w:rsid w:val="00A00CE9"/>
    <w:rsid w:val="00A02CB4"/>
    <w:rsid w:val="00A1260F"/>
    <w:rsid w:val="00A13F3E"/>
    <w:rsid w:val="00A16DE9"/>
    <w:rsid w:val="00A17C17"/>
    <w:rsid w:val="00A17D2D"/>
    <w:rsid w:val="00A2076B"/>
    <w:rsid w:val="00A2120D"/>
    <w:rsid w:val="00A21833"/>
    <w:rsid w:val="00A22FBD"/>
    <w:rsid w:val="00A23939"/>
    <w:rsid w:val="00A23AC7"/>
    <w:rsid w:val="00A240AE"/>
    <w:rsid w:val="00A242C6"/>
    <w:rsid w:val="00A26153"/>
    <w:rsid w:val="00A277E1"/>
    <w:rsid w:val="00A30619"/>
    <w:rsid w:val="00A31C3A"/>
    <w:rsid w:val="00A3286D"/>
    <w:rsid w:val="00A340A2"/>
    <w:rsid w:val="00A34428"/>
    <w:rsid w:val="00A35CB8"/>
    <w:rsid w:val="00A370EA"/>
    <w:rsid w:val="00A3731C"/>
    <w:rsid w:val="00A37860"/>
    <w:rsid w:val="00A42362"/>
    <w:rsid w:val="00A432DA"/>
    <w:rsid w:val="00A43C90"/>
    <w:rsid w:val="00A445D1"/>
    <w:rsid w:val="00A45F79"/>
    <w:rsid w:val="00A4674D"/>
    <w:rsid w:val="00A4755F"/>
    <w:rsid w:val="00A50634"/>
    <w:rsid w:val="00A51E92"/>
    <w:rsid w:val="00A52668"/>
    <w:rsid w:val="00A528FB"/>
    <w:rsid w:val="00A5352C"/>
    <w:rsid w:val="00A535E0"/>
    <w:rsid w:val="00A539AA"/>
    <w:rsid w:val="00A54826"/>
    <w:rsid w:val="00A553D0"/>
    <w:rsid w:val="00A563E3"/>
    <w:rsid w:val="00A57E4C"/>
    <w:rsid w:val="00A621DE"/>
    <w:rsid w:val="00A62AE0"/>
    <w:rsid w:val="00A63006"/>
    <w:rsid w:val="00A63840"/>
    <w:rsid w:val="00A63AAF"/>
    <w:rsid w:val="00A63B4B"/>
    <w:rsid w:val="00A6670A"/>
    <w:rsid w:val="00A676B6"/>
    <w:rsid w:val="00A67F4E"/>
    <w:rsid w:val="00A7111F"/>
    <w:rsid w:val="00A72D1B"/>
    <w:rsid w:val="00A73DD2"/>
    <w:rsid w:val="00A749D5"/>
    <w:rsid w:val="00A74DE6"/>
    <w:rsid w:val="00A7523C"/>
    <w:rsid w:val="00A76EA2"/>
    <w:rsid w:val="00A775C2"/>
    <w:rsid w:val="00A779CE"/>
    <w:rsid w:val="00A8023B"/>
    <w:rsid w:val="00A82B8B"/>
    <w:rsid w:val="00A83321"/>
    <w:rsid w:val="00A83552"/>
    <w:rsid w:val="00A84B02"/>
    <w:rsid w:val="00A85018"/>
    <w:rsid w:val="00A90EDE"/>
    <w:rsid w:val="00A91012"/>
    <w:rsid w:val="00A92774"/>
    <w:rsid w:val="00A92876"/>
    <w:rsid w:val="00A93979"/>
    <w:rsid w:val="00A94BC5"/>
    <w:rsid w:val="00A962AD"/>
    <w:rsid w:val="00A96758"/>
    <w:rsid w:val="00A97536"/>
    <w:rsid w:val="00A9788E"/>
    <w:rsid w:val="00AA10E9"/>
    <w:rsid w:val="00AA44E7"/>
    <w:rsid w:val="00AA7157"/>
    <w:rsid w:val="00AB09FB"/>
    <w:rsid w:val="00AB19FD"/>
    <w:rsid w:val="00AB1AF1"/>
    <w:rsid w:val="00AB1DBA"/>
    <w:rsid w:val="00AB1E03"/>
    <w:rsid w:val="00AB22E3"/>
    <w:rsid w:val="00AB3915"/>
    <w:rsid w:val="00AB6200"/>
    <w:rsid w:val="00AB6456"/>
    <w:rsid w:val="00AB719A"/>
    <w:rsid w:val="00AB7CAF"/>
    <w:rsid w:val="00AC18BD"/>
    <w:rsid w:val="00AC2A82"/>
    <w:rsid w:val="00AC2D0F"/>
    <w:rsid w:val="00AC3D9F"/>
    <w:rsid w:val="00AC4D5D"/>
    <w:rsid w:val="00AC5516"/>
    <w:rsid w:val="00AC62B5"/>
    <w:rsid w:val="00AD07DA"/>
    <w:rsid w:val="00AD1496"/>
    <w:rsid w:val="00AD2DC8"/>
    <w:rsid w:val="00AD3C57"/>
    <w:rsid w:val="00AD3F58"/>
    <w:rsid w:val="00AD59EA"/>
    <w:rsid w:val="00AD62F6"/>
    <w:rsid w:val="00AD6C02"/>
    <w:rsid w:val="00AD79B5"/>
    <w:rsid w:val="00AE0456"/>
    <w:rsid w:val="00AE1A08"/>
    <w:rsid w:val="00AE2A2E"/>
    <w:rsid w:val="00AE2EF7"/>
    <w:rsid w:val="00AE4133"/>
    <w:rsid w:val="00AE440B"/>
    <w:rsid w:val="00AE54D8"/>
    <w:rsid w:val="00AE57CB"/>
    <w:rsid w:val="00AE5FA9"/>
    <w:rsid w:val="00AE6BB5"/>
    <w:rsid w:val="00AF0213"/>
    <w:rsid w:val="00AF04DC"/>
    <w:rsid w:val="00AF0976"/>
    <w:rsid w:val="00AF2B4A"/>
    <w:rsid w:val="00AF693C"/>
    <w:rsid w:val="00B0055D"/>
    <w:rsid w:val="00B020B9"/>
    <w:rsid w:val="00B03922"/>
    <w:rsid w:val="00B042E8"/>
    <w:rsid w:val="00B04B6F"/>
    <w:rsid w:val="00B0631D"/>
    <w:rsid w:val="00B07E38"/>
    <w:rsid w:val="00B1319B"/>
    <w:rsid w:val="00B139B4"/>
    <w:rsid w:val="00B13DB2"/>
    <w:rsid w:val="00B14A26"/>
    <w:rsid w:val="00B15285"/>
    <w:rsid w:val="00B153E2"/>
    <w:rsid w:val="00B15FB4"/>
    <w:rsid w:val="00B16B85"/>
    <w:rsid w:val="00B17545"/>
    <w:rsid w:val="00B178D5"/>
    <w:rsid w:val="00B206FF"/>
    <w:rsid w:val="00B21529"/>
    <w:rsid w:val="00B21EDA"/>
    <w:rsid w:val="00B23805"/>
    <w:rsid w:val="00B238B9"/>
    <w:rsid w:val="00B2655C"/>
    <w:rsid w:val="00B266DD"/>
    <w:rsid w:val="00B268D4"/>
    <w:rsid w:val="00B26F88"/>
    <w:rsid w:val="00B273D7"/>
    <w:rsid w:val="00B27D83"/>
    <w:rsid w:val="00B322A8"/>
    <w:rsid w:val="00B3325D"/>
    <w:rsid w:val="00B33BB6"/>
    <w:rsid w:val="00B346B6"/>
    <w:rsid w:val="00B3476F"/>
    <w:rsid w:val="00B4171D"/>
    <w:rsid w:val="00B43AA2"/>
    <w:rsid w:val="00B43CE8"/>
    <w:rsid w:val="00B44553"/>
    <w:rsid w:val="00B4461E"/>
    <w:rsid w:val="00B46E17"/>
    <w:rsid w:val="00B47EBC"/>
    <w:rsid w:val="00B5054B"/>
    <w:rsid w:val="00B50C26"/>
    <w:rsid w:val="00B52292"/>
    <w:rsid w:val="00B538F8"/>
    <w:rsid w:val="00B543E9"/>
    <w:rsid w:val="00B54A7A"/>
    <w:rsid w:val="00B54EC9"/>
    <w:rsid w:val="00B55A6C"/>
    <w:rsid w:val="00B55D98"/>
    <w:rsid w:val="00B56426"/>
    <w:rsid w:val="00B5741B"/>
    <w:rsid w:val="00B601BF"/>
    <w:rsid w:val="00B61F50"/>
    <w:rsid w:val="00B632E6"/>
    <w:rsid w:val="00B644AF"/>
    <w:rsid w:val="00B657EB"/>
    <w:rsid w:val="00B660A4"/>
    <w:rsid w:val="00B665C8"/>
    <w:rsid w:val="00B66CC3"/>
    <w:rsid w:val="00B705D2"/>
    <w:rsid w:val="00B70AF7"/>
    <w:rsid w:val="00B72B3F"/>
    <w:rsid w:val="00B7453A"/>
    <w:rsid w:val="00B762C6"/>
    <w:rsid w:val="00B807FD"/>
    <w:rsid w:val="00B80B34"/>
    <w:rsid w:val="00B81120"/>
    <w:rsid w:val="00B8121B"/>
    <w:rsid w:val="00B81DAC"/>
    <w:rsid w:val="00B822AE"/>
    <w:rsid w:val="00B82EFE"/>
    <w:rsid w:val="00B8346C"/>
    <w:rsid w:val="00B83D5B"/>
    <w:rsid w:val="00B85615"/>
    <w:rsid w:val="00B862AE"/>
    <w:rsid w:val="00B8639A"/>
    <w:rsid w:val="00B86D43"/>
    <w:rsid w:val="00B87350"/>
    <w:rsid w:val="00B87D6E"/>
    <w:rsid w:val="00B90DB3"/>
    <w:rsid w:val="00B912E7"/>
    <w:rsid w:val="00B9200A"/>
    <w:rsid w:val="00B93488"/>
    <w:rsid w:val="00B948C3"/>
    <w:rsid w:val="00B94AA4"/>
    <w:rsid w:val="00B9538C"/>
    <w:rsid w:val="00B959AA"/>
    <w:rsid w:val="00B96A11"/>
    <w:rsid w:val="00B9734B"/>
    <w:rsid w:val="00BA11FF"/>
    <w:rsid w:val="00BA1E8F"/>
    <w:rsid w:val="00BA3A2F"/>
    <w:rsid w:val="00BA3E52"/>
    <w:rsid w:val="00BA3EC0"/>
    <w:rsid w:val="00BA407F"/>
    <w:rsid w:val="00BA5934"/>
    <w:rsid w:val="00BA7FE7"/>
    <w:rsid w:val="00BB0600"/>
    <w:rsid w:val="00BB0AA6"/>
    <w:rsid w:val="00BB0DE6"/>
    <w:rsid w:val="00BB0EDB"/>
    <w:rsid w:val="00BB2AA8"/>
    <w:rsid w:val="00BB2B30"/>
    <w:rsid w:val="00BB2E0D"/>
    <w:rsid w:val="00BB31F9"/>
    <w:rsid w:val="00BB3D7F"/>
    <w:rsid w:val="00BB4061"/>
    <w:rsid w:val="00BB5844"/>
    <w:rsid w:val="00BB68B9"/>
    <w:rsid w:val="00BC33C0"/>
    <w:rsid w:val="00BC3819"/>
    <w:rsid w:val="00BC3A87"/>
    <w:rsid w:val="00BC3BE4"/>
    <w:rsid w:val="00BC6886"/>
    <w:rsid w:val="00BC6C47"/>
    <w:rsid w:val="00BC6E33"/>
    <w:rsid w:val="00BC74EB"/>
    <w:rsid w:val="00BC754F"/>
    <w:rsid w:val="00BD0C3A"/>
    <w:rsid w:val="00BD154E"/>
    <w:rsid w:val="00BD160A"/>
    <w:rsid w:val="00BD394D"/>
    <w:rsid w:val="00BD73A7"/>
    <w:rsid w:val="00BD7F21"/>
    <w:rsid w:val="00BE11DC"/>
    <w:rsid w:val="00BE31DE"/>
    <w:rsid w:val="00BE38E3"/>
    <w:rsid w:val="00BE5801"/>
    <w:rsid w:val="00BE5B09"/>
    <w:rsid w:val="00BE7B46"/>
    <w:rsid w:val="00BF0BC3"/>
    <w:rsid w:val="00BF11CD"/>
    <w:rsid w:val="00BF148F"/>
    <w:rsid w:val="00BF2BC1"/>
    <w:rsid w:val="00BF46E0"/>
    <w:rsid w:val="00BF5C15"/>
    <w:rsid w:val="00BF6E69"/>
    <w:rsid w:val="00BF76E1"/>
    <w:rsid w:val="00C00E47"/>
    <w:rsid w:val="00C01DA2"/>
    <w:rsid w:val="00C03BE5"/>
    <w:rsid w:val="00C0578E"/>
    <w:rsid w:val="00C0605A"/>
    <w:rsid w:val="00C073CD"/>
    <w:rsid w:val="00C11060"/>
    <w:rsid w:val="00C11430"/>
    <w:rsid w:val="00C115D4"/>
    <w:rsid w:val="00C11B95"/>
    <w:rsid w:val="00C1411F"/>
    <w:rsid w:val="00C14DA4"/>
    <w:rsid w:val="00C16C2F"/>
    <w:rsid w:val="00C17448"/>
    <w:rsid w:val="00C176D0"/>
    <w:rsid w:val="00C21556"/>
    <w:rsid w:val="00C23AF1"/>
    <w:rsid w:val="00C23DC2"/>
    <w:rsid w:val="00C25936"/>
    <w:rsid w:val="00C25B54"/>
    <w:rsid w:val="00C26655"/>
    <w:rsid w:val="00C309FF"/>
    <w:rsid w:val="00C33620"/>
    <w:rsid w:val="00C33FF3"/>
    <w:rsid w:val="00C349DB"/>
    <w:rsid w:val="00C34E3C"/>
    <w:rsid w:val="00C35B3D"/>
    <w:rsid w:val="00C36496"/>
    <w:rsid w:val="00C36F2C"/>
    <w:rsid w:val="00C400F1"/>
    <w:rsid w:val="00C40DAA"/>
    <w:rsid w:val="00C4124F"/>
    <w:rsid w:val="00C417D9"/>
    <w:rsid w:val="00C42151"/>
    <w:rsid w:val="00C42556"/>
    <w:rsid w:val="00C42C5F"/>
    <w:rsid w:val="00C432FC"/>
    <w:rsid w:val="00C43896"/>
    <w:rsid w:val="00C44BEE"/>
    <w:rsid w:val="00C518BB"/>
    <w:rsid w:val="00C51CEF"/>
    <w:rsid w:val="00C54750"/>
    <w:rsid w:val="00C55629"/>
    <w:rsid w:val="00C55EA2"/>
    <w:rsid w:val="00C56EE4"/>
    <w:rsid w:val="00C57390"/>
    <w:rsid w:val="00C5760D"/>
    <w:rsid w:val="00C57632"/>
    <w:rsid w:val="00C57820"/>
    <w:rsid w:val="00C602F3"/>
    <w:rsid w:val="00C61812"/>
    <w:rsid w:val="00C62A63"/>
    <w:rsid w:val="00C642F6"/>
    <w:rsid w:val="00C64632"/>
    <w:rsid w:val="00C650FF"/>
    <w:rsid w:val="00C66408"/>
    <w:rsid w:val="00C667E3"/>
    <w:rsid w:val="00C66A62"/>
    <w:rsid w:val="00C701F9"/>
    <w:rsid w:val="00C70707"/>
    <w:rsid w:val="00C70E09"/>
    <w:rsid w:val="00C72CE8"/>
    <w:rsid w:val="00C747BC"/>
    <w:rsid w:val="00C76D19"/>
    <w:rsid w:val="00C77662"/>
    <w:rsid w:val="00C80131"/>
    <w:rsid w:val="00C8312A"/>
    <w:rsid w:val="00C83A20"/>
    <w:rsid w:val="00C86DD1"/>
    <w:rsid w:val="00C8727C"/>
    <w:rsid w:val="00C87358"/>
    <w:rsid w:val="00C873DE"/>
    <w:rsid w:val="00C908AB"/>
    <w:rsid w:val="00C9126B"/>
    <w:rsid w:val="00C92A67"/>
    <w:rsid w:val="00C9310C"/>
    <w:rsid w:val="00C935E5"/>
    <w:rsid w:val="00C94CBC"/>
    <w:rsid w:val="00C94E01"/>
    <w:rsid w:val="00C962D4"/>
    <w:rsid w:val="00C96D7F"/>
    <w:rsid w:val="00CA1319"/>
    <w:rsid w:val="00CA1F0B"/>
    <w:rsid w:val="00CA2466"/>
    <w:rsid w:val="00CA25BE"/>
    <w:rsid w:val="00CA2D9E"/>
    <w:rsid w:val="00CA3F80"/>
    <w:rsid w:val="00CA4CBC"/>
    <w:rsid w:val="00CA60C9"/>
    <w:rsid w:val="00CA6348"/>
    <w:rsid w:val="00CA682E"/>
    <w:rsid w:val="00CA7B76"/>
    <w:rsid w:val="00CB0340"/>
    <w:rsid w:val="00CB09F7"/>
    <w:rsid w:val="00CB37CF"/>
    <w:rsid w:val="00CB417B"/>
    <w:rsid w:val="00CB6CAA"/>
    <w:rsid w:val="00CB6CB4"/>
    <w:rsid w:val="00CC1F35"/>
    <w:rsid w:val="00CC4B6A"/>
    <w:rsid w:val="00CC4BE4"/>
    <w:rsid w:val="00CC794C"/>
    <w:rsid w:val="00CD06B7"/>
    <w:rsid w:val="00CD1089"/>
    <w:rsid w:val="00CD1412"/>
    <w:rsid w:val="00CD23F5"/>
    <w:rsid w:val="00CD27A3"/>
    <w:rsid w:val="00CD28B6"/>
    <w:rsid w:val="00CD382A"/>
    <w:rsid w:val="00CD62E3"/>
    <w:rsid w:val="00CD6FE7"/>
    <w:rsid w:val="00CE13EC"/>
    <w:rsid w:val="00CE2ECD"/>
    <w:rsid w:val="00CE517E"/>
    <w:rsid w:val="00CE5826"/>
    <w:rsid w:val="00CE602E"/>
    <w:rsid w:val="00CE7310"/>
    <w:rsid w:val="00CF0E4E"/>
    <w:rsid w:val="00CF15C9"/>
    <w:rsid w:val="00CF1EBF"/>
    <w:rsid w:val="00CF23A2"/>
    <w:rsid w:val="00CF24E3"/>
    <w:rsid w:val="00CF41C3"/>
    <w:rsid w:val="00CF4289"/>
    <w:rsid w:val="00CF44E9"/>
    <w:rsid w:val="00CF63A7"/>
    <w:rsid w:val="00CF6528"/>
    <w:rsid w:val="00CF794A"/>
    <w:rsid w:val="00D00CBE"/>
    <w:rsid w:val="00D0298D"/>
    <w:rsid w:val="00D02A99"/>
    <w:rsid w:val="00D02E7A"/>
    <w:rsid w:val="00D03506"/>
    <w:rsid w:val="00D071BA"/>
    <w:rsid w:val="00D07783"/>
    <w:rsid w:val="00D11CFE"/>
    <w:rsid w:val="00D133C0"/>
    <w:rsid w:val="00D13BE4"/>
    <w:rsid w:val="00D14A31"/>
    <w:rsid w:val="00D16B78"/>
    <w:rsid w:val="00D20FA0"/>
    <w:rsid w:val="00D22D0A"/>
    <w:rsid w:val="00D24AA5"/>
    <w:rsid w:val="00D27D1C"/>
    <w:rsid w:val="00D32E60"/>
    <w:rsid w:val="00D3491C"/>
    <w:rsid w:val="00D352E4"/>
    <w:rsid w:val="00D377F5"/>
    <w:rsid w:val="00D378E9"/>
    <w:rsid w:val="00D37EDA"/>
    <w:rsid w:val="00D40593"/>
    <w:rsid w:val="00D40E85"/>
    <w:rsid w:val="00D4160D"/>
    <w:rsid w:val="00D43365"/>
    <w:rsid w:val="00D44879"/>
    <w:rsid w:val="00D4565B"/>
    <w:rsid w:val="00D51F51"/>
    <w:rsid w:val="00D523B0"/>
    <w:rsid w:val="00D5248A"/>
    <w:rsid w:val="00D5768B"/>
    <w:rsid w:val="00D62793"/>
    <w:rsid w:val="00D62968"/>
    <w:rsid w:val="00D64C7B"/>
    <w:rsid w:val="00D64E98"/>
    <w:rsid w:val="00D67951"/>
    <w:rsid w:val="00D703C1"/>
    <w:rsid w:val="00D70BBF"/>
    <w:rsid w:val="00D72757"/>
    <w:rsid w:val="00D734A4"/>
    <w:rsid w:val="00D73E2F"/>
    <w:rsid w:val="00D7408A"/>
    <w:rsid w:val="00D746BC"/>
    <w:rsid w:val="00D75D33"/>
    <w:rsid w:val="00D779E6"/>
    <w:rsid w:val="00D77F65"/>
    <w:rsid w:val="00D801E9"/>
    <w:rsid w:val="00D82D38"/>
    <w:rsid w:val="00D86385"/>
    <w:rsid w:val="00D863C7"/>
    <w:rsid w:val="00D86CA4"/>
    <w:rsid w:val="00D86D38"/>
    <w:rsid w:val="00D930AD"/>
    <w:rsid w:val="00D97499"/>
    <w:rsid w:val="00D97FBC"/>
    <w:rsid w:val="00DA0A70"/>
    <w:rsid w:val="00DA1186"/>
    <w:rsid w:val="00DA1320"/>
    <w:rsid w:val="00DA1C45"/>
    <w:rsid w:val="00DA340E"/>
    <w:rsid w:val="00DA40C8"/>
    <w:rsid w:val="00DA5BE5"/>
    <w:rsid w:val="00DA693F"/>
    <w:rsid w:val="00DA7DA9"/>
    <w:rsid w:val="00DB0BD6"/>
    <w:rsid w:val="00DB19A7"/>
    <w:rsid w:val="00DB26BD"/>
    <w:rsid w:val="00DB3118"/>
    <w:rsid w:val="00DB3327"/>
    <w:rsid w:val="00DB36F8"/>
    <w:rsid w:val="00DB3EB9"/>
    <w:rsid w:val="00DB3EF3"/>
    <w:rsid w:val="00DB4128"/>
    <w:rsid w:val="00DB4F7D"/>
    <w:rsid w:val="00DB6366"/>
    <w:rsid w:val="00DB6A3A"/>
    <w:rsid w:val="00DB71EA"/>
    <w:rsid w:val="00DB7A8D"/>
    <w:rsid w:val="00DB7BA7"/>
    <w:rsid w:val="00DC0780"/>
    <w:rsid w:val="00DC1ABC"/>
    <w:rsid w:val="00DC2D0D"/>
    <w:rsid w:val="00DC482A"/>
    <w:rsid w:val="00DC608D"/>
    <w:rsid w:val="00DC696F"/>
    <w:rsid w:val="00DD008E"/>
    <w:rsid w:val="00DD046F"/>
    <w:rsid w:val="00DD0EA5"/>
    <w:rsid w:val="00DD2B70"/>
    <w:rsid w:val="00DD2EDB"/>
    <w:rsid w:val="00DD311E"/>
    <w:rsid w:val="00DD3BFB"/>
    <w:rsid w:val="00DD53E7"/>
    <w:rsid w:val="00DD640C"/>
    <w:rsid w:val="00DD67F4"/>
    <w:rsid w:val="00DD7087"/>
    <w:rsid w:val="00DE0968"/>
    <w:rsid w:val="00DE1FA0"/>
    <w:rsid w:val="00DE2AE5"/>
    <w:rsid w:val="00DE3F81"/>
    <w:rsid w:val="00DE3FB0"/>
    <w:rsid w:val="00DE40CA"/>
    <w:rsid w:val="00DE4D69"/>
    <w:rsid w:val="00DE4E66"/>
    <w:rsid w:val="00DE55FD"/>
    <w:rsid w:val="00DE569B"/>
    <w:rsid w:val="00DE5C96"/>
    <w:rsid w:val="00DE66CC"/>
    <w:rsid w:val="00DE6F7B"/>
    <w:rsid w:val="00DE7025"/>
    <w:rsid w:val="00DF1461"/>
    <w:rsid w:val="00DF1710"/>
    <w:rsid w:val="00DF26B2"/>
    <w:rsid w:val="00DF2777"/>
    <w:rsid w:val="00DF3862"/>
    <w:rsid w:val="00DF3FA4"/>
    <w:rsid w:val="00DF41FB"/>
    <w:rsid w:val="00DF4DF6"/>
    <w:rsid w:val="00DF5969"/>
    <w:rsid w:val="00DF603B"/>
    <w:rsid w:val="00DF680C"/>
    <w:rsid w:val="00DF6912"/>
    <w:rsid w:val="00E008A3"/>
    <w:rsid w:val="00E00C6E"/>
    <w:rsid w:val="00E01ACA"/>
    <w:rsid w:val="00E020EC"/>
    <w:rsid w:val="00E02551"/>
    <w:rsid w:val="00E02CDE"/>
    <w:rsid w:val="00E02DA8"/>
    <w:rsid w:val="00E02E34"/>
    <w:rsid w:val="00E03B06"/>
    <w:rsid w:val="00E03F13"/>
    <w:rsid w:val="00E0615A"/>
    <w:rsid w:val="00E0627C"/>
    <w:rsid w:val="00E073DC"/>
    <w:rsid w:val="00E07A80"/>
    <w:rsid w:val="00E10225"/>
    <w:rsid w:val="00E11FC9"/>
    <w:rsid w:val="00E14F00"/>
    <w:rsid w:val="00E20105"/>
    <w:rsid w:val="00E20643"/>
    <w:rsid w:val="00E215CB"/>
    <w:rsid w:val="00E225DD"/>
    <w:rsid w:val="00E24AF0"/>
    <w:rsid w:val="00E2567A"/>
    <w:rsid w:val="00E260A8"/>
    <w:rsid w:val="00E2690E"/>
    <w:rsid w:val="00E26E0B"/>
    <w:rsid w:val="00E2733B"/>
    <w:rsid w:val="00E306D3"/>
    <w:rsid w:val="00E314C7"/>
    <w:rsid w:val="00E3167B"/>
    <w:rsid w:val="00E31912"/>
    <w:rsid w:val="00E31EFB"/>
    <w:rsid w:val="00E329ED"/>
    <w:rsid w:val="00E32B0A"/>
    <w:rsid w:val="00E33442"/>
    <w:rsid w:val="00E3483D"/>
    <w:rsid w:val="00E34C9E"/>
    <w:rsid w:val="00E35334"/>
    <w:rsid w:val="00E3658E"/>
    <w:rsid w:val="00E365BF"/>
    <w:rsid w:val="00E36B4A"/>
    <w:rsid w:val="00E36DF6"/>
    <w:rsid w:val="00E37EBE"/>
    <w:rsid w:val="00E41863"/>
    <w:rsid w:val="00E431D1"/>
    <w:rsid w:val="00E43FDA"/>
    <w:rsid w:val="00E44538"/>
    <w:rsid w:val="00E45AE5"/>
    <w:rsid w:val="00E46132"/>
    <w:rsid w:val="00E461C4"/>
    <w:rsid w:val="00E5175B"/>
    <w:rsid w:val="00E518A0"/>
    <w:rsid w:val="00E520EE"/>
    <w:rsid w:val="00E52DCA"/>
    <w:rsid w:val="00E54366"/>
    <w:rsid w:val="00E54832"/>
    <w:rsid w:val="00E552B0"/>
    <w:rsid w:val="00E55389"/>
    <w:rsid w:val="00E55634"/>
    <w:rsid w:val="00E56C2E"/>
    <w:rsid w:val="00E56E81"/>
    <w:rsid w:val="00E571EF"/>
    <w:rsid w:val="00E61ABE"/>
    <w:rsid w:val="00E61DAB"/>
    <w:rsid w:val="00E62556"/>
    <w:rsid w:val="00E63133"/>
    <w:rsid w:val="00E667E7"/>
    <w:rsid w:val="00E71490"/>
    <w:rsid w:val="00E73FBC"/>
    <w:rsid w:val="00E7523A"/>
    <w:rsid w:val="00E76169"/>
    <w:rsid w:val="00E76AC5"/>
    <w:rsid w:val="00E76C3B"/>
    <w:rsid w:val="00E77A40"/>
    <w:rsid w:val="00E80F2B"/>
    <w:rsid w:val="00E811D6"/>
    <w:rsid w:val="00E844E5"/>
    <w:rsid w:val="00E845FE"/>
    <w:rsid w:val="00E8673A"/>
    <w:rsid w:val="00E86AB9"/>
    <w:rsid w:val="00E908C1"/>
    <w:rsid w:val="00E909E5"/>
    <w:rsid w:val="00E9106D"/>
    <w:rsid w:val="00E91890"/>
    <w:rsid w:val="00E94403"/>
    <w:rsid w:val="00E949C5"/>
    <w:rsid w:val="00E950BF"/>
    <w:rsid w:val="00E96FF2"/>
    <w:rsid w:val="00EA1915"/>
    <w:rsid w:val="00EA397A"/>
    <w:rsid w:val="00EA513E"/>
    <w:rsid w:val="00EB04AB"/>
    <w:rsid w:val="00EB0D55"/>
    <w:rsid w:val="00EB41D8"/>
    <w:rsid w:val="00EB50FB"/>
    <w:rsid w:val="00EB5BF1"/>
    <w:rsid w:val="00EC01BF"/>
    <w:rsid w:val="00EC08F7"/>
    <w:rsid w:val="00EC0C2D"/>
    <w:rsid w:val="00EC5387"/>
    <w:rsid w:val="00EC5CE9"/>
    <w:rsid w:val="00EC635F"/>
    <w:rsid w:val="00EC7D87"/>
    <w:rsid w:val="00ED0052"/>
    <w:rsid w:val="00ED041A"/>
    <w:rsid w:val="00ED07C9"/>
    <w:rsid w:val="00ED0E8B"/>
    <w:rsid w:val="00ED1501"/>
    <w:rsid w:val="00ED17F5"/>
    <w:rsid w:val="00ED2941"/>
    <w:rsid w:val="00ED3681"/>
    <w:rsid w:val="00ED3838"/>
    <w:rsid w:val="00ED450C"/>
    <w:rsid w:val="00ED58EE"/>
    <w:rsid w:val="00ED7E96"/>
    <w:rsid w:val="00EE091F"/>
    <w:rsid w:val="00EE4769"/>
    <w:rsid w:val="00EE4F86"/>
    <w:rsid w:val="00EE52D4"/>
    <w:rsid w:val="00EF00C4"/>
    <w:rsid w:val="00EF194A"/>
    <w:rsid w:val="00EF3F72"/>
    <w:rsid w:val="00EF4AC8"/>
    <w:rsid w:val="00EF5853"/>
    <w:rsid w:val="00F02027"/>
    <w:rsid w:val="00F02266"/>
    <w:rsid w:val="00F0281C"/>
    <w:rsid w:val="00F02FFC"/>
    <w:rsid w:val="00F03B22"/>
    <w:rsid w:val="00F04EE1"/>
    <w:rsid w:val="00F04FAB"/>
    <w:rsid w:val="00F0587E"/>
    <w:rsid w:val="00F061A3"/>
    <w:rsid w:val="00F0626D"/>
    <w:rsid w:val="00F10015"/>
    <w:rsid w:val="00F10FE8"/>
    <w:rsid w:val="00F12829"/>
    <w:rsid w:val="00F130B9"/>
    <w:rsid w:val="00F13BEE"/>
    <w:rsid w:val="00F14B35"/>
    <w:rsid w:val="00F161E7"/>
    <w:rsid w:val="00F1719F"/>
    <w:rsid w:val="00F178C5"/>
    <w:rsid w:val="00F20459"/>
    <w:rsid w:val="00F20FE9"/>
    <w:rsid w:val="00F21AD0"/>
    <w:rsid w:val="00F227EF"/>
    <w:rsid w:val="00F228CB"/>
    <w:rsid w:val="00F2304C"/>
    <w:rsid w:val="00F23EC6"/>
    <w:rsid w:val="00F24A39"/>
    <w:rsid w:val="00F321FD"/>
    <w:rsid w:val="00F329C6"/>
    <w:rsid w:val="00F3404A"/>
    <w:rsid w:val="00F3469C"/>
    <w:rsid w:val="00F3503D"/>
    <w:rsid w:val="00F3555D"/>
    <w:rsid w:val="00F36702"/>
    <w:rsid w:val="00F369CD"/>
    <w:rsid w:val="00F37E50"/>
    <w:rsid w:val="00F4027F"/>
    <w:rsid w:val="00F412D3"/>
    <w:rsid w:val="00F43A47"/>
    <w:rsid w:val="00F46C09"/>
    <w:rsid w:val="00F47C7C"/>
    <w:rsid w:val="00F47DBC"/>
    <w:rsid w:val="00F47F80"/>
    <w:rsid w:val="00F525CE"/>
    <w:rsid w:val="00F53AE1"/>
    <w:rsid w:val="00F54EA3"/>
    <w:rsid w:val="00F5633F"/>
    <w:rsid w:val="00F567D9"/>
    <w:rsid w:val="00F57153"/>
    <w:rsid w:val="00F57740"/>
    <w:rsid w:val="00F57FB5"/>
    <w:rsid w:val="00F60A06"/>
    <w:rsid w:val="00F60C69"/>
    <w:rsid w:val="00F628F2"/>
    <w:rsid w:val="00F63E13"/>
    <w:rsid w:val="00F63F4A"/>
    <w:rsid w:val="00F65B6B"/>
    <w:rsid w:val="00F65FC0"/>
    <w:rsid w:val="00F66F0E"/>
    <w:rsid w:val="00F66FC8"/>
    <w:rsid w:val="00F6729B"/>
    <w:rsid w:val="00F707F7"/>
    <w:rsid w:val="00F71679"/>
    <w:rsid w:val="00F71FC7"/>
    <w:rsid w:val="00F71FD9"/>
    <w:rsid w:val="00F734C7"/>
    <w:rsid w:val="00F73894"/>
    <w:rsid w:val="00F74738"/>
    <w:rsid w:val="00F74A6D"/>
    <w:rsid w:val="00F752D8"/>
    <w:rsid w:val="00F76B9B"/>
    <w:rsid w:val="00F76DBE"/>
    <w:rsid w:val="00F77865"/>
    <w:rsid w:val="00F77CAF"/>
    <w:rsid w:val="00F80049"/>
    <w:rsid w:val="00F8034D"/>
    <w:rsid w:val="00F80A90"/>
    <w:rsid w:val="00F80B63"/>
    <w:rsid w:val="00F81477"/>
    <w:rsid w:val="00F81BF0"/>
    <w:rsid w:val="00F820A2"/>
    <w:rsid w:val="00F83ACE"/>
    <w:rsid w:val="00F8513A"/>
    <w:rsid w:val="00F856D4"/>
    <w:rsid w:val="00F859A7"/>
    <w:rsid w:val="00F861B8"/>
    <w:rsid w:val="00F8620D"/>
    <w:rsid w:val="00F8647F"/>
    <w:rsid w:val="00F8679D"/>
    <w:rsid w:val="00F86905"/>
    <w:rsid w:val="00F87599"/>
    <w:rsid w:val="00F90C00"/>
    <w:rsid w:val="00F92D19"/>
    <w:rsid w:val="00F92DCF"/>
    <w:rsid w:val="00F943F9"/>
    <w:rsid w:val="00F959D8"/>
    <w:rsid w:val="00F9719D"/>
    <w:rsid w:val="00FA1C18"/>
    <w:rsid w:val="00FA2315"/>
    <w:rsid w:val="00FA5BFD"/>
    <w:rsid w:val="00FA5D51"/>
    <w:rsid w:val="00FA76EE"/>
    <w:rsid w:val="00FA773C"/>
    <w:rsid w:val="00FA7B08"/>
    <w:rsid w:val="00FB03C8"/>
    <w:rsid w:val="00FB0BAC"/>
    <w:rsid w:val="00FB2757"/>
    <w:rsid w:val="00FB2B68"/>
    <w:rsid w:val="00FB3FE2"/>
    <w:rsid w:val="00FB527E"/>
    <w:rsid w:val="00FB5CCC"/>
    <w:rsid w:val="00FB5F37"/>
    <w:rsid w:val="00FB7149"/>
    <w:rsid w:val="00FB7F6C"/>
    <w:rsid w:val="00FC09B1"/>
    <w:rsid w:val="00FC1622"/>
    <w:rsid w:val="00FC1907"/>
    <w:rsid w:val="00FC2778"/>
    <w:rsid w:val="00FC39F6"/>
    <w:rsid w:val="00FC3A05"/>
    <w:rsid w:val="00FC3BA6"/>
    <w:rsid w:val="00FC3CC2"/>
    <w:rsid w:val="00FC426B"/>
    <w:rsid w:val="00FC59DC"/>
    <w:rsid w:val="00FD003D"/>
    <w:rsid w:val="00FD1226"/>
    <w:rsid w:val="00FD1C28"/>
    <w:rsid w:val="00FD2059"/>
    <w:rsid w:val="00FD2925"/>
    <w:rsid w:val="00FD3281"/>
    <w:rsid w:val="00FD3C69"/>
    <w:rsid w:val="00FD3E18"/>
    <w:rsid w:val="00FD3FCC"/>
    <w:rsid w:val="00FD6027"/>
    <w:rsid w:val="00FD609E"/>
    <w:rsid w:val="00FD6654"/>
    <w:rsid w:val="00FD75B6"/>
    <w:rsid w:val="00FD7E07"/>
    <w:rsid w:val="00FE0851"/>
    <w:rsid w:val="00FE350F"/>
    <w:rsid w:val="00FE614C"/>
    <w:rsid w:val="00FE67D1"/>
    <w:rsid w:val="00FE7638"/>
    <w:rsid w:val="00FE780C"/>
    <w:rsid w:val="00FF19CC"/>
    <w:rsid w:val="00FF1BD4"/>
    <w:rsid w:val="00FF27F8"/>
    <w:rsid w:val="00FF2B49"/>
    <w:rsid w:val="00FF2B81"/>
    <w:rsid w:val="00FF405E"/>
    <w:rsid w:val="00FF74B3"/>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C13A150"/>
  <w15:chartTrackingRefBased/>
  <w15:docId w15:val="{7770C106-E267-41A2-AABB-DDE49016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widowControl w:val="0"/>
      <w:suppressAutoHyphens/>
      <w:spacing w:after="0" w:line="240" w:lineRule="auto"/>
      <w:outlineLvl w:val="1"/>
    </w:pPr>
    <w:rPr>
      <w:rFonts w:ascii="Times New Roman" w:eastAsia="Times New Roman" w:hAnsi="Times New Roman"/>
      <w:b/>
      <w:color w:val="000000"/>
      <w:sz w:val="24"/>
      <w:szCs w:val="20"/>
    </w:rPr>
  </w:style>
  <w:style w:type="paragraph" w:styleId="Heading3">
    <w:name w:val="heading 3"/>
    <w:basedOn w:val="Normal"/>
    <w:next w:val="Normal"/>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E14F00"/>
    <w:pPr>
      <w:keepNext/>
      <w:spacing w:before="240" w:after="60"/>
      <w:outlineLvl w:val="3"/>
    </w:pPr>
    <w:rPr>
      <w:rFonts w:eastAsia="Times New Roman"/>
      <w:b/>
      <w:bCs/>
      <w:sz w:val="28"/>
      <w:szCs w:val="28"/>
    </w:rPr>
  </w:style>
  <w:style w:type="paragraph" w:styleId="Heading5">
    <w:name w:val="heading 5"/>
    <w:basedOn w:val="Normal"/>
    <w:next w:val="Normal"/>
    <w:qFormat/>
    <w:pPr>
      <w:keepNext/>
      <w:widowControl w:val="0"/>
      <w:suppressAutoHyphens/>
      <w:spacing w:after="0" w:line="240" w:lineRule="auto"/>
      <w:outlineLvl w:val="4"/>
    </w:pPr>
    <w:rPr>
      <w:rFonts w:ascii="Times New Roman" w:eastAsia="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odyTextIndent">
    <w:name w:val="Body Text Indent"/>
    <w:basedOn w:val="Normal"/>
    <w:link w:val="BodyTextIndentChar"/>
    <w:rsid w:val="00B8346C"/>
    <w:pPr>
      <w:spacing w:after="120"/>
      <w:ind w:left="283"/>
    </w:pPr>
  </w:style>
  <w:style w:type="paragraph" w:customStyle="1" w:styleId="AATable-01">
    <w:name w:val="AATable-01"/>
    <w:basedOn w:val="Normal"/>
    <w:pPr>
      <w:widowControl w:val="0"/>
      <w:suppressAutoHyphens/>
      <w:autoSpaceDE w:val="0"/>
      <w:autoSpaceDN w:val="0"/>
      <w:adjustRightInd w:val="0"/>
      <w:spacing w:before="60" w:after="60" w:line="240" w:lineRule="atLeast"/>
      <w:ind w:left="57"/>
      <w:textAlignment w:val="center"/>
    </w:pPr>
    <w:rPr>
      <w:rFonts w:ascii="Verdana" w:eastAsia="Times New Roman" w:hAnsi="Verdana" w:cs="Tahoma"/>
      <w:color w:val="000000"/>
      <w:sz w:val="18"/>
      <w:szCs w:val="18"/>
      <w:lang w:eastAsia="en-GB"/>
    </w:rPr>
  </w:style>
  <w:style w:type="character" w:customStyle="1" w:styleId="CharChar9">
    <w:name w:val="Char Char9"/>
    <w:rPr>
      <w:rFonts w:ascii="Times New Roman" w:eastAsia="Times New Roman" w:hAnsi="Times New Roman" w:cs="Times New Roman"/>
      <w:b/>
      <w:color w:val="000000"/>
      <w:sz w:val="24"/>
      <w:szCs w:val="20"/>
    </w:rPr>
  </w:style>
  <w:style w:type="character" w:customStyle="1" w:styleId="CharChar7">
    <w:name w:val="Char Char7"/>
    <w:rPr>
      <w:rFonts w:ascii="Times New Roman" w:eastAsia="Times New Roman" w:hAnsi="Times New Roman" w:cs="Times New Roman"/>
      <w:b/>
      <w:color w:val="000000"/>
      <w:sz w:val="24"/>
      <w:szCs w:val="20"/>
      <w:u w:val="single"/>
    </w:rPr>
  </w:style>
  <w:style w:type="paragraph" w:customStyle="1" w:styleId="WW-BodyText2">
    <w:name w:val="WW-Body Text 2"/>
    <w:basedOn w:val="Normal"/>
    <w:pPr>
      <w:widowControl w:val="0"/>
      <w:suppressAutoHyphens/>
      <w:spacing w:after="0" w:line="240" w:lineRule="auto"/>
      <w:jc w:val="center"/>
    </w:pPr>
    <w:rPr>
      <w:rFonts w:ascii="Times New Roman" w:eastAsia="Times New Roman" w:hAnsi="Times New Roman"/>
      <w:b/>
      <w:color w:val="000000"/>
      <w:sz w:val="28"/>
      <w:szCs w:val="20"/>
      <w:u w:val="single"/>
    </w:rPr>
  </w:style>
  <w:style w:type="paragraph" w:styleId="Footer">
    <w:name w:val="footer"/>
    <w:basedOn w:val="Normal"/>
    <w:link w:val="FooterChar"/>
    <w:uiPriority w:val="99"/>
    <w:pPr>
      <w:widowControl w:val="0"/>
      <w:tabs>
        <w:tab w:val="center" w:pos="4153"/>
        <w:tab w:val="right" w:pos="8306"/>
      </w:tabs>
      <w:suppressAutoHyphens/>
      <w:spacing w:after="0" w:line="240" w:lineRule="auto"/>
    </w:pPr>
    <w:rPr>
      <w:rFonts w:ascii="Times New Roman" w:eastAsia="Times New Roman" w:hAnsi="Times New Roman"/>
      <w:color w:val="000000"/>
      <w:sz w:val="24"/>
      <w:szCs w:val="20"/>
    </w:rPr>
  </w:style>
  <w:style w:type="character" w:customStyle="1" w:styleId="CharChar6">
    <w:name w:val="Char Char6"/>
    <w:rPr>
      <w:rFonts w:ascii="Times New Roman" w:eastAsia="Times New Roman" w:hAnsi="Times New Roman" w:cs="Times New Roman"/>
      <w:color w:val="000000"/>
      <w:sz w:val="24"/>
      <w:szCs w:val="20"/>
    </w:rPr>
  </w:style>
  <w:style w:type="paragraph" w:styleId="NoSpacing">
    <w:name w:val="No Spacing"/>
    <w:uiPriority w:val="1"/>
    <w:qFormat/>
    <w:rPr>
      <w:sz w:val="22"/>
      <w:szCs w:val="22"/>
      <w:lang w:eastAsia="en-US"/>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CharChar5">
    <w:name w:val="Char Char5"/>
    <w:basedOn w:val="DefaultParagraphFont"/>
  </w:style>
  <w:style w:type="character" w:customStyle="1" w:styleId="CharChar8">
    <w:name w:val="Char Char8"/>
    <w:semiHidden/>
    <w:rPr>
      <w:rFonts w:ascii="Cambria" w:eastAsia="Times New Roman" w:hAnsi="Cambria" w:cs="Times New Roman"/>
      <w:b/>
      <w:bCs/>
      <w:color w:val="4F81BD"/>
    </w:rPr>
  </w:style>
  <w:style w:type="paragraph" w:styleId="BodyText">
    <w:name w:val="Body Text"/>
    <w:basedOn w:val="Normal"/>
    <w:pPr>
      <w:spacing w:after="0" w:line="240" w:lineRule="auto"/>
    </w:pPr>
    <w:rPr>
      <w:rFonts w:ascii="Arial" w:eastAsia="Times New Roman" w:hAnsi="Arial" w:cs="Arial"/>
      <w:b/>
      <w:bCs/>
      <w:sz w:val="24"/>
      <w:szCs w:val="24"/>
    </w:rPr>
  </w:style>
  <w:style w:type="character" w:customStyle="1" w:styleId="CharChar4">
    <w:name w:val="Char Char4"/>
    <w:semiHidden/>
    <w:rPr>
      <w:rFonts w:ascii="Arial" w:eastAsia="Times New Roman" w:hAnsi="Arial" w:cs="Arial"/>
      <w:b/>
      <w:bCs/>
      <w:sz w:val="24"/>
      <w:szCs w:val="24"/>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CharChar3">
    <w:name w:val="Char Char3"/>
    <w:rPr>
      <w:lang w:eastAsia="en-US"/>
    </w:rPr>
  </w:style>
  <w:style w:type="character" w:styleId="FootnoteReference">
    <w:name w:val="footnote reference"/>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1Char">
    <w:name w:val="1 Char"/>
    <w:basedOn w:val="Normal"/>
    <w:pPr>
      <w:spacing w:after="160" w:line="240" w:lineRule="exact"/>
    </w:pPr>
    <w:rPr>
      <w:rFonts w:ascii="Verdana" w:eastAsia="Times New Roman" w:hAnsi="Verdana"/>
      <w:sz w:val="20"/>
      <w:szCs w:val="20"/>
      <w:lang w:val="en-US"/>
    </w:rPr>
  </w:style>
  <w:style w:type="paragraph" w:styleId="Signature">
    <w:name w:val="Signature"/>
    <w:basedOn w:val="Normal"/>
    <w:pPr>
      <w:suppressLineNumbers/>
      <w:suppressAutoHyphens/>
      <w:spacing w:after="0" w:line="240" w:lineRule="auto"/>
    </w:pPr>
    <w:rPr>
      <w:rFonts w:ascii="Nimrod" w:eastAsia="Times New Roman" w:hAnsi="Nimrod"/>
      <w:sz w:val="24"/>
      <w:szCs w:val="20"/>
    </w:rPr>
  </w:style>
  <w:style w:type="paragraph" w:customStyle="1" w:styleId="BulletLarge">
    <w:name w:val="Bullet Large"/>
    <w:basedOn w:val="Normal"/>
    <w:pPr>
      <w:numPr>
        <w:ilvl w:val="2"/>
        <w:numId w:val="1"/>
      </w:numPr>
      <w:spacing w:after="0" w:line="240" w:lineRule="auto"/>
    </w:pPr>
    <w:rPr>
      <w:rFonts w:ascii="Times New Roman" w:eastAsia="Times New Roman" w:hAnsi="Times New Roman"/>
      <w:sz w:val="24"/>
      <w:szCs w:val="24"/>
      <w:lang w:eastAsia="en-GB"/>
    </w:rPr>
  </w:style>
  <w:style w:type="character" w:styleId="FollowedHyperlink">
    <w:name w:val="FollowedHyperlink"/>
    <w:rPr>
      <w:color w:val="606420"/>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2">
    <w:name w:val="Char Char2"/>
    <w:semiHidden/>
    <w:rPr>
      <w:rFonts w:ascii="Tahoma" w:hAnsi="Tahoma" w:cs="Tahoma"/>
      <w:sz w:val="16"/>
      <w:szCs w:val="16"/>
      <w:lang w:val="en-GB"/>
    </w:rPr>
  </w:style>
  <w:style w:type="character" w:customStyle="1" w:styleId="BodyTextIndentChar">
    <w:name w:val="Body Text Indent Char"/>
    <w:link w:val="BodyTextIndent"/>
    <w:rsid w:val="00B8346C"/>
    <w:rPr>
      <w:sz w:val="22"/>
      <w:szCs w:val="22"/>
      <w:lang w:eastAsia="en-US"/>
    </w:rPr>
  </w:style>
  <w:style w:type="character" w:customStyle="1" w:styleId="apple-style-span">
    <w:name w:val="apple-style-span"/>
  </w:style>
  <w:style w:type="character" w:styleId="Strong">
    <w:name w:val="Strong"/>
    <w:uiPriority w:val="22"/>
    <w:qFormat/>
    <w:rPr>
      <w:b/>
      <w:bCs/>
    </w:rPr>
  </w:style>
  <w:style w:type="character" w:customStyle="1" w:styleId="apple-converted-space">
    <w:name w:val="apple-converted-space"/>
  </w:style>
  <w:style w:type="paragraph" w:customStyle="1" w:styleId="Numberedparagraph">
    <w:name w:val="Numbered paragraph"/>
    <w:basedOn w:val="Normal"/>
    <w:pPr>
      <w:numPr>
        <w:numId w:val="2"/>
      </w:numPr>
      <w:spacing w:after="240" w:line="240" w:lineRule="auto"/>
    </w:pPr>
    <w:rPr>
      <w:rFonts w:ascii="Tahoma" w:eastAsia="Times New Roman" w:hAnsi="Tahoma"/>
      <w:color w:val="000000"/>
      <w:sz w:val="24"/>
      <w:szCs w:val="24"/>
    </w:rPr>
  </w:style>
  <w:style w:type="character" w:customStyle="1" w:styleId="NumberedparagraphChar">
    <w:name w:val="Numbered paragraph Char"/>
    <w:rPr>
      <w:rFonts w:ascii="Tahoma" w:eastAsia="Times New Roman" w:hAnsi="Tahoma"/>
      <w:color w:val="000000"/>
      <w:sz w:val="24"/>
      <w:szCs w:val="24"/>
      <w:lang w:eastAsia="en-US"/>
    </w:rPr>
  </w:style>
  <w:style w:type="paragraph" w:customStyle="1" w:styleId="Bulletsspaced">
    <w:name w:val="Bullets (spaced)"/>
    <w:basedOn w:val="Normal"/>
    <w:pPr>
      <w:numPr>
        <w:numId w:val="3"/>
      </w:numPr>
      <w:spacing w:before="120" w:after="0" w:line="240" w:lineRule="auto"/>
      <w:ind w:left="924" w:hanging="357"/>
    </w:pPr>
    <w:rPr>
      <w:rFonts w:ascii="Tahoma" w:eastAsia="Times New Roman" w:hAnsi="Tahoma"/>
      <w:color w:val="000000"/>
      <w:sz w:val="24"/>
      <w:szCs w:val="24"/>
    </w:rPr>
  </w:style>
  <w:style w:type="paragraph" w:customStyle="1" w:styleId="Bulletsspaced-lastbullet">
    <w:name w:val="Bullets (spaced) - last bullet"/>
    <w:basedOn w:val="Bulletsspaced"/>
    <w:next w:val="Numberedparagraph"/>
    <w:pPr>
      <w:spacing w:after="240"/>
    </w:pPr>
  </w:style>
  <w:style w:type="character" w:customStyle="1" w:styleId="BulletsspacedChar">
    <w:name w:val="Bullets (spaced) Char"/>
    <w:rPr>
      <w:rFonts w:ascii="Tahoma" w:eastAsia="Times New Roman" w:hAnsi="Tahoma"/>
      <w:color w:val="000000"/>
      <w:sz w:val="24"/>
      <w:szCs w:val="24"/>
      <w:lang w:eastAsia="en-US"/>
    </w:rPr>
  </w:style>
  <w:style w:type="character" w:customStyle="1" w:styleId="Bulletsspaced-lastbulletChar">
    <w:name w:val="Bullets (spaced) - last bullet Char"/>
    <w:basedOn w:val="BulletsspacedChar"/>
    <w:rPr>
      <w:rFonts w:ascii="Tahoma" w:eastAsia="Times New Roman" w:hAnsi="Tahoma"/>
      <w:color w:val="000000"/>
      <w:sz w:val="24"/>
      <w:szCs w:val="24"/>
      <w:lang w:eastAsia="en-US"/>
    </w:rPr>
  </w:style>
  <w:style w:type="paragraph" w:styleId="BodyText3">
    <w:name w:val="Body Text 3"/>
    <w:basedOn w:val="Normal"/>
    <w:unhideWhenUsed/>
    <w:pPr>
      <w:spacing w:after="120"/>
    </w:pPr>
    <w:rPr>
      <w:sz w:val="16"/>
      <w:szCs w:val="16"/>
    </w:rPr>
  </w:style>
  <w:style w:type="character" w:customStyle="1" w:styleId="CharChar1">
    <w:name w:val="Char Char1"/>
    <w:semiHidden/>
    <w:rPr>
      <w:sz w:val="16"/>
      <w:szCs w:val="16"/>
      <w:lang w:eastAsia="en-US"/>
    </w:rPr>
  </w:style>
  <w:style w:type="paragraph" w:styleId="BodyText2">
    <w:name w:val="Body Text 2"/>
    <w:basedOn w:val="Normal"/>
    <w:unhideWhenUsed/>
    <w:pPr>
      <w:spacing w:after="120" w:line="480" w:lineRule="auto"/>
    </w:pPr>
  </w:style>
  <w:style w:type="character" w:customStyle="1" w:styleId="CharChar">
    <w:name w:val="Char Char"/>
    <w:semiHidden/>
    <w:rPr>
      <w:sz w:val="22"/>
      <w:szCs w:val="22"/>
      <w:lang w:eastAsia="en-US"/>
    </w:rPr>
  </w:style>
  <w:style w:type="paragraph" w:customStyle="1" w:styleId="rportal-publicationrecord">
    <w:name w:val="rportal-publicationrecord"/>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character" w:customStyle="1" w:styleId="FootnoteTextChar">
    <w:name w:val="Footnote Text Char"/>
    <w:link w:val="FootnoteText"/>
    <w:uiPriority w:val="99"/>
    <w:rsid w:val="00E3658E"/>
    <w:rPr>
      <w:lang w:eastAsia="en-US"/>
    </w:rPr>
  </w:style>
  <w:style w:type="character" w:customStyle="1" w:styleId="HeaderChar">
    <w:name w:val="Header Char"/>
    <w:link w:val="Header"/>
    <w:rsid w:val="00F71FC7"/>
    <w:rPr>
      <w:sz w:val="22"/>
      <w:szCs w:val="22"/>
      <w:lang w:eastAsia="en-US"/>
    </w:rPr>
  </w:style>
  <w:style w:type="character" w:customStyle="1" w:styleId="Heading2Char">
    <w:name w:val="Heading 2 Char"/>
    <w:link w:val="Heading2"/>
    <w:rsid w:val="00B9200A"/>
    <w:rPr>
      <w:rFonts w:ascii="Times New Roman" w:eastAsia="Times New Roman" w:hAnsi="Times New Roman"/>
      <w:b/>
      <w:color w:val="000000"/>
      <w:sz w:val="24"/>
      <w:lang w:eastAsia="en-US"/>
    </w:rPr>
  </w:style>
  <w:style w:type="numbering" w:styleId="111111">
    <w:name w:val="Outline List 2"/>
    <w:basedOn w:val="NoList"/>
    <w:rsid w:val="00D02A99"/>
    <w:pPr>
      <w:numPr>
        <w:numId w:val="4"/>
      </w:numPr>
    </w:pPr>
  </w:style>
  <w:style w:type="paragraph" w:customStyle="1" w:styleId="Bullets">
    <w:name w:val="Bullets"/>
    <w:basedOn w:val="Normal"/>
    <w:rsid w:val="00377F87"/>
    <w:pPr>
      <w:numPr>
        <w:numId w:val="5"/>
      </w:numPr>
      <w:spacing w:after="0" w:line="240" w:lineRule="auto"/>
    </w:pPr>
    <w:rPr>
      <w:rFonts w:ascii="Times New Roman" w:eastAsia="Times New Roman" w:hAnsi="Times New Roman"/>
      <w:sz w:val="20"/>
      <w:szCs w:val="20"/>
    </w:rPr>
  </w:style>
  <w:style w:type="character" w:styleId="CommentReference">
    <w:name w:val="annotation reference"/>
    <w:uiPriority w:val="99"/>
    <w:rsid w:val="00377F87"/>
    <w:rPr>
      <w:sz w:val="16"/>
      <w:szCs w:val="16"/>
    </w:rPr>
  </w:style>
  <w:style w:type="paragraph" w:customStyle="1" w:styleId="EndNoteBibliographyTitle">
    <w:name w:val="EndNote Bibliography Title"/>
    <w:basedOn w:val="Normal"/>
    <w:link w:val="EndNoteBibliographyTitleChar"/>
    <w:rsid w:val="003701CD"/>
    <w:pPr>
      <w:spacing w:after="0"/>
      <w:jc w:val="center"/>
    </w:pPr>
    <w:rPr>
      <w:rFonts w:cs="Calibri"/>
      <w:noProof/>
      <w:lang w:val="en-US"/>
    </w:rPr>
  </w:style>
  <w:style w:type="character" w:customStyle="1" w:styleId="ListParagraphChar">
    <w:name w:val="List Paragraph Char"/>
    <w:link w:val="ListParagraph"/>
    <w:uiPriority w:val="34"/>
    <w:rsid w:val="003701CD"/>
    <w:rPr>
      <w:sz w:val="22"/>
      <w:szCs w:val="22"/>
      <w:lang w:eastAsia="en-US"/>
    </w:rPr>
  </w:style>
  <w:style w:type="character" w:customStyle="1" w:styleId="EndNoteBibliographyTitleChar">
    <w:name w:val="EndNote Bibliography Title Char"/>
    <w:link w:val="EndNoteBibliographyTitle"/>
    <w:rsid w:val="003701CD"/>
    <w:rPr>
      <w:rFonts w:cs="Calibri"/>
      <w:noProof/>
      <w:sz w:val="22"/>
      <w:szCs w:val="22"/>
      <w:lang w:val="en-US" w:eastAsia="en-US"/>
    </w:rPr>
  </w:style>
  <w:style w:type="paragraph" w:customStyle="1" w:styleId="EndNoteBibliography">
    <w:name w:val="EndNote Bibliography"/>
    <w:basedOn w:val="Normal"/>
    <w:link w:val="EndNoteBibliographyChar"/>
    <w:rsid w:val="003701CD"/>
    <w:pPr>
      <w:spacing w:line="240" w:lineRule="auto"/>
      <w:jc w:val="both"/>
    </w:pPr>
    <w:rPr>
      <w:rFonts w:cs="Calibri"/>
      <w:noProof/>
      <w:lang w:val="en-US"/>
    </w:rPr>
  </w:style>
  <w:style w:type="character" w:customStyle="1" w:styleId="EndNoteBibliographyChar">
    <w:name w:val="EndNote Bibliography Char"/>
    <w:link w:val="EndNoteBibliography"/>
    <w:rsid w:val="003701CD"/>
    <w:rPr>
      <w:rFonts w:cs="Calibri"/>
      <w:noProof/>
      <w:sz w:val="22"/>
      <w:szCs w:val="22"/>
      <w:lang w:val="en-US" w:eastAsia="en-US"/>
    </w:rPr>
  </w:style>
  <w:style w:type="character" w:styleId="HTMLCite">
    <w:name w:val="HTML Cite"/>
    <w:uiPriority w:val="99"/>
    <w:unhideWhenUsed/>
    <w:rsid w:val="00072828"/>
    <w:rPr>
      <w:i/>
      <w:iCs/>
    </w:rPr>
  </w:style>
  <w:style w:type="paragraph" w:styleId="BodyTextIndent2">
    <w:name w:val="Body Text Indent 2"/>
    <w:basedOn w:val="Normal"/>
    <w:link w:val="BodyTextIndent2Char"/>
    <w:rsid w:val="001654EF"/>
    <w:pPr>
      <w:spacing w:after="120" w:line="480" w:lineRule="auto"/>
      <w:ind w:left="283"/>
    </w:pPr>
  </w:style>
  <w:style w:type="character" w:customStyle="1" w:styleId="BodyTextIndent2Char">
    <w:name w:val="Body Text Indent 2 Char"/>
    <w:link w:val="BodyTextIndent2"/>
    <w:rsid w:val="001654EF"/>
    <w:rPr>
      <w:sz w:val="22"/>
      <w:szCs w:val="22"/>
      <w:lang w:eastAsia="en-US"/>
    </w:rPr>
  </w:style>
  <w:style w:type="paragraph" w:styleId="EndnoteText">
    <w:name w:val="endnote text"/>
    <w:basedOn w:val="Normal"/>
    <w:link w:val="EndnoteTextChar"/>
    <w:rsid w:val="00032738"/>
    <w:rPr>
      <w:sz w:val="20"/>
      <w:szCs w:val="20"/>
    </w:rPr>
  </w:style>
  <w:style w:type="character" w:customStyle="1" w:styleId="EndnoteTextChar">
    <w:name w:val="Endnote Text Char"/>
    <w:link w:val="EndnoteText"/>
    <w:rsid w:val="00032738"/>
    <w:rPr>
      <w:lang w:eastAsia="en-US"/>
    </w:rPr>
  </w:style>
  <w:style w:type="character" w:styleId="EndnoteReference">
    <w:name w:val="endnote reference"/>
    <w:rsid w:val="00032738"/>
    <w:rPr>
      <w:vertAlign w:val="superscript"/>
    </w:rPr>
  </w:style>
  <w:style w:type="character" w:customStyle="1" w:styleId="Heading4Char">
    <w:name w:val="Heading 4 Char"/>
    <w:link w:val="Heading4"/>
    <w:semiHidden/>
    <w:rsid w:val="00E14F00"/>
    <w:rPr>
      <w:rFonts w:ascii="Calibri" w:eastAsia="Times New Roman" w:hAnsi="Calibri" w:cs="Times New Roman"/>
      <w:b/>
      <w:bCs/>
      <w:sz w:val="28"/>
      <w:szCs w:val="28"/>
      <w:lang w:eastAsia="en-US"/>
    </w:rPr>
  </w:style>
  <w:style w:type="character" w:customStyle="1" w:styleId="FooterChar">
    <w:name w:val="Footer Char"/>
    <w:link w:val="Footer"/>
    <w:uiPriority w:val="99"/>
    <w:rsid w:val="00157D60"/>
    <w:rPr>
      <w:rFonts w:ascii="Times New Roman" w:eastAsia="Times New Roman" w:hAnsi="Times New Roman"/>
      <w:color w:val="000000"/>
      <w:sz w:val="24"/>
      <w:lang w:eastAsia="en-US"/>
    </w:rPr>
  </w:style>
  <w:style w:type="paragraph" w:customStyle="1" w:styleId="Pa8">
    <w:name w:val="Pa8"/>
    <w:basedOn w:val="Default"/>
    <w:next w:val="Default"/>
    <w:uiPriority w:val="99"/>
    <w:rsid w:val="008F1226"/>
    <w:pPr>
      <w:spacing w:line="201" w:lineRule="atLeast"/>
    </w:pPr>
    <w:rPr>
      <w:rFonts w:ascii="Syntax" w:eastAsia="Calibri" w:hAnsi="Syntax" w:cs="Times New Roman"/>
      <w:color w:val="auto"/>
    </w:rPr>
  </w:style>
  <w:style w:type="character" w:customStyle="1" w:styleId="A10">
    <w:name w:val="A10"/>
    <w:uiPriority w:val="99"/>
    <w:rsid w:val="008F1226"/>
    <w:rPr>
      <w:rFonts w:cs="Syntax"/>
      <w:color w:val="000000"/>
      <w:sz w:val="18"/>
      <w:szCs w:val="18"/>
    </w:rPr>
  </w:style>
  <w:style w:type="paragraph" w:customStyle="1" w:styleId="Pa9">
    <w:name w:val="Pa9"/>
    <w:basedOn w:val="Default"/>
    <w:next w:val="Default"/>
    <w:uiPriority w:val="99"/>
    <w:rsid w:val="008F1226"/>
    <w:pPr>
      <w:spacing w:line="201" w:lineRule="atLeast"/>
    </w:pPr>
    <w:rPr>
      <w:rFonts w:ascii="Syntax" w:eastAsia="Calibri" w:hAnsi="Syntax" w:cs="Times New Roman"/>
      <w:color w:val="auto"/>
    </w:rPr>
  </w:style>
  <w:style w:type="paragraph" w:customStyle="1" w:styleId="TableParagraph">
    <w:name w:val="Table Paragraph"/>
    <w:basedOn w:val="Normal"/>
    <w:uiPriority w:val="99"/>
    <w:rsid w:val="00B266DD"/>
    <w:pPr>
      <w:widowControl w:val="0"/>
      <w:spacing w:after="0" w:line="240" w:lineRule="auto"/>
    </w:pPr>
    <w:rPr>
      <w:lang w:val="en-US"/>
    </w:rPr>
  </w:style>
  <w:style w:type="paragraph" w:styleId="ListBullet">
    <w:name w:val="List Bullet"/>
    <w:basedOn w:val="Normal"/>
    <w:rsid w:val="00713EDD"/>
    <w:pPr>
      <w:numPr>
        <w:numId w:val="7"/>
      </w:numPr>
      <w:contextualSpacing/>
    </w:pPr>
  </w:style>
  <w:style w:type="paragraph" w:styleId="CommentText">
    <w:name w:val="annotation text"/>
    <w:basedOn w:val="Normal"/>
    <w:link w:val="CommentTextChar"/>
    <w:rsid w:val="0029794D"/>
    <w:rPr>
      <w:sz w:val="20"/>
      <w:szCs w:val="20"/>
    </w:rPr>
  </w:style>
  <w:style w:type="character" w:customStyle="1" w:styleId="CommentTextChar">
    <w:name w:val="Comment Text Char"/>
    <w:link w:val="CommentText"/>
    <w:rsid w:val="0029794D"/>
    <w:rPr>
      <w:lang w:eastAsia="en-US"/>
    </w:rPr>
  </w:style>
  <w:style w:type="paragraph" w:styleId="PlainText">
    <w:name w:val="Plain Text"/>
    <w:basedOn w:val="Normal"/>
    <w:link w:val="PlainTextChar"/>
    <w:uiPriority w:val="99"/>
    <w:unhideWhenUsed/>
    <w:rsid w:val="00CA60C9"/>
    <w:pPr>
      <w:spacing w:after="0" w:line="240" w:lineRule="auto"/>
    </w:pPr>
    <w:rPr>
      <w:szCs w:val="21"/>
    </w:rPr>
  </w:style>
  <w:style w:type="character" w:customStyle="1" w:styleId="PlainTextChar">
    <w:name w:val="Plain Text Char"/>
    <w:link w:val="PlainText"/>
    <w:uiPriority w:val="99"/>
    <w:rsid w:val="00CA60C9"/>
    <w:rPr>
      <w:sz w:val="22"/>
      <w:szCs w:val="21"/>
      <w:lang w:eastAsia="en-US"/>
    </w:rPr>
  </w:style>
  <w:style w:type="character" w:customStyle="1" w:styleId="tgc">
    <w:name w:val="_tgc"/>
    <w:rsid w:val="000951B7"/>
  </w:style>
  <w:style w:type="character" w:styleId="UnresolvedMention">
    <w:name w:val="Unresolved Mention"/>
    <w:uiPriority w:val="99"/>
    <w:semiHidden/>
    <w:unhideWhenUsed/>
    <w:rsid w:val="00EB41D8"/>
    <w:rPr>
      <w:color w:val="808080"/>
      <w:shd w:val="clear" w:color="auto" w:fill="E6E6E6"/>
    </w:rPr>
  </w:style>
  <w:style w:type="character" w:customStyle="1" w:styleId="ilfuvd">
    <w:name w:val="ilfuvd"/>
    <w:rsid w:val="00DD7087"/>
  </w:style>
  <w:style w:type="character" w:customStyle="1" w:styleId="st">
    <w:name w:val="st"/>
    <w:rsid w:val="00450546"/>
  </w:style>
  <w:style w:type="character" w:styleId="Emphasis">
    <w:name w:val="Emphasis"/>
    <w:uiPriority w:val="20"/>
    <w:qFormat/>
    <w:rsid w:val="00450546"/>
    <w:rPr>
      <w:i/>
      <w:iCs/>
    </w:rPr>
  </w:style>
  <w:style w:type="character" w:customStyle="1" w:styleId="articlecitationyear">
    <w:name w:val="articlecitation_year"/>
    <w:rsid w:val="00BC3BE4"/>
  </w:style>
  <w:style w:type="character" w:customStyle="1" w:styleId="articlecitationvolume">
    <w:name w:val="articlecitation_volume"/>
    <w:rsid w:val="00BC3BE4"/>
  </w:style>
  <w:style w:type="character" w:customStyle="1" w:styleId="articlecitationpages">
    <w:name w:val="articlecitation_pages"/>
    <w:rsid w:val="00BC3BE4"/>
  </w:style>
  <w:style w:type="character" w:customStyle="1" w:styleId="u-inline-block">
    <w:name w:val="u-inline-block"/>
    <w:rsid w:val="00BC3BE4"/>
  </w:style>
  <w:style w:type="character" w:customStyle="1" w:styleId="e24kjd">
    <w:name w:val="e24kjd"/>
    <w:rsid w:val="00547190"/>
  </w:style>
  <w:style w:type="paragraph" w:customStyle="1" w:styleId="Pa2">
    <w:name w:val="Pa2"/>
    <w:basedOn w:val="Default"/>
    <w:next w:val="Default"/>
    <w:uiPriority w:val="99"/>
    <w:rsid w:val="007F3DF5"/>
    <w:pPr>
      <w:spacing w:line="201" w:lineRule="atLeast"/>
    </w:pPr>
    <w:rPr>
      <w:rFonts w:ascii="Effra Light" w:eastAsia="Calibri" w:hAnsi="Effra Light"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912">
      <w:bodyDiv w:val="1"/>
      <w:marLeft w:val="0"/>
      <w:marRight w:val="0"/>
      <w:marTop w:val="0"/>
      <w:marBottom w:val="0"/>
      <w:divBdr>
        <w:top w:val="none" w:sz="0" w:space="0" w:color="auto"/>
        <w:left w:val="none" w:sz="0" w:space="0" w:color="auto"/>
        <w:bottom w:val="none" w:sz="0" w:space="0" w:color="auto"/>
        <w:right w:val="none" w:sz="0" w:space="0" w:color="auto"/>
      </w:divBdr>
    </w:div>
    <w:div w:id="53167224">
      <w:bodyDiv w:val="1"/>
      <w:marLeft w:val="0"/>
      <w:marRight w:val="0"/>
      <w:marTop w:val="0"/>
      <w:marBottom w:val="0"/>
      <w:divBdr>
        <w:top w:val="none" w:sz="0" w:space="0" w:color="auto"/>
        <w:left w:val="none" w:sz="0" w:space="0" w:color="auto"/>
        <w:bottom w:val="none" w:sz="0" w:space="0" w:color="auto"/>
        <w:right w:val="none" w:sz="0" w:space="0" w:color="auto"/>
      </w:divBdr>
    </w:div>
    <w:div w:id="65348091">
      <w:bodyDiv w:val="1"/>
      <w:marLeft w:val="0"/>
      <w:marRight w:val="0"/>
      <w:marTop w:val="0"/>
      <w:marBottom w:val="0"/>
      <w:divBdr>
        <w:top w:val="none" w:sz="0" w:space="0" w:color="auto"/>
        <w:left w:val="none" w:sz="0" w:space="0" w:color="auto"/>
        <w:bottom w:val="none" w:sz="0" w:space="0" w:color="auto"/>
        <w:right w:val="none" w:sz="0" w:space="0" w:color="auto"/>
      </w:divBdr>
    </w:div>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04083471">
      <w:bodyDiv w:val="1"/>
      <w:marLeft w:val="0"/>
      <w:marRight w:val="0"/>
      <w:marTop w:val="0"/>
      <w:marBottom w:val="0"/>
      <w:divBdr>
        <w:top w:val="none" w:sz="0" w:space="0" w:color="auto"/>
        <w:left w:val="none" w:sz="0" w:space="0" w:color="auto"/>
        <w:bottom w:val="none" w:sz="0" w:space="0" w:color="auto"/>
        <w:right w:val="none" w:sz="0" w:space="0" w:color="auto"/>
      </w:divBdr>
      <w:divsChild>
        <w:div w:id="819007709">
          <w:marLeft w:val="0"/>
          <w:marRight w:val="0"/>
          <w:marTop w:val="0"/>
          <w:marBottom w:val="0"/>
          <w:divBdr>
            <w:top w:val="none" w:sz="0" w:space="0" w:color="auto"/>
            <w:left w:val="none" w:sz="0" w:space="0" w:color="auto"/>
            <w:bottom w:val="none" w:sz="0" w:space="0" w:color="auto"/>
            <w:right w:val="none" w:sz="0" w:space="0" w:color="auto"/>
          </w:divBdr>
        </w:div>
        <w:div w:id="1839733409">
          <w:marLeft w:val="0"/>
          <w:marRight w:val="0"/>
          <w:marTop w:val="0"/>
          <w:marBottom w:val="0"/>
          <w:divBdr>
            <w:top w:val="none" w:sz="0" w:space="0" w:color="auto"/>
            <w:left w:val="none" w:sz="0" w:space="0" w:color="auto"/>
            <w:bottom w:val="none" w:sz="0" w:space="0" w:color="auto"/>
            <w:right w:val="none" w:sz="0" w:space="0" w:color="auto"/>
          </w:divBdr>
        </w:div>
      </w:divsChild>
    </w:div>
    <w:div w:id="109472657">
      <w:bodyDiv w:val="1"/>
      <w:marLeft w:val="0"/>
      <w:marRight w:val="0"/>
      <w:marTop w:val="0"/>
      <w:marBottom w:val="0"/>
      <w:divBdr>
        <w:top w:val="none" w:sz="0" w:space="0" w:color="auto"/>
        <w:left w:val="none" w:sz="0" w:space="0" w:color="auto"/>
        <w:bottom w:val="none" w:sz="0" w:space="0" w:color="auto"/>
        <w:right w:val="none" w:sz="0" w:space="0" w:color="auto"/>
      </w:divBdr>
      <w:divsChild>
        <w:div w:id="932012035">
          <w:marLeft w:val="576"/>
          <w:marRight w:val="0"/>
          <w:marTop w:val="80"/>
          <w:marBottom w:val="0"/>
          <w:divBdr>
            <w:top w:val="none" w:sz="0" w:space="0" w:color="auto"/>
            <w:left w:val="none" w:sz="0" w:space="0" w:color="auto"/>
            <w:bottom w:val="none" w:sz="0" w:space="0" w:color="auto"/>
            <w:right w:val="none" w:sz="0" w:space="0" w:color="auto"/>
          </w:divBdr>
        </w:div>
        <w:div w:id="936526009">
          <w:marLeft w:val="576"/>
          <w:marRight w:val="0"/>
          <w:marTop w:val="80"/>
          <w:marBottom w:val="0"/>
          <w:divBdr>
            <w:top w:val="none" w:sz="0" w:space="0" w:color="auto"/>
            <w:left w:val="none" w:sz="0" w:space="0" w:color="auto"/>
            <w:bottom w:val="none" w:sz="0" w:space="0" w:color="auto"/>
            <w:right w:val="none" w:sz="0" w:space="0" w:color="auto"/>
          </w:divBdr>
        </w:div>
        <w:div w:id="1394043761">
          <w:marLeft w:val="576"/>
          <w:marRight w:val="0"/>
          <w:marTop w:val="80"/>
          <w:marBottom w:val="0"/>
          <w:divBdr>
            <w:top w:val="none" w:sz="0" w:space="0" w:color="auto"/>
            <w:left w:val="none" w:sz="0" w:space="0" w:color="auto"/>
            <w:bottom w:val="none" w:sz="0" w:space="0" w:color="auto"/>
            <w:right w:val="none" w:sz="0" w:space="0" w:color="auto"/>
          </w:divBdr>
        </w:div>
        <w:div w:id="1772778140">
          <w:marLeft w:val="576"/>
          <w:marRight w:val="0"/>
          <w:marTop w:val="80"/>
          <w:marBottom w:val="0"/>
          <w:divBdr>
            <w:top w:val="none" w:sz="0" w:space="0" w:color="auto"/>
            <w:left w:val="none" w:sz="0" w:space="0" w:color="auto"/>
            <w:bottom w:val="none" w:sz="0" w:space="0" w:color="auto"/>
            <w:right w:val="none" w:sz="0" w:space="0" w:color="auto"/>
          </w:divBdr>
        </w:div>
      </w:divsChild>
    </w:div>
    <w:div w:id="142478142">
      <w:bodyDiv w:val="1"/>
      <w:marLeft w:val="0"/>
      <w:marRight w:val="0"/>
      <w:marTop w:val="0"/>
      <w:marBottom w:val="0"/>
      <w:divBdr>
        <w:top w:val="none" w:sz="0" w:space="0" w:color="auto"/>
        <w:left w:val="none" w:sz="0" w:space="0" w:color="auto"/>
        <w:bottom w:val="none" w:sz="0" w:space="0" w:color="auto"/>
        <w:right w:val="none" w:sz="0" w:space="0" w:color="auto"/>
      </w:divBdr>
      <w:divsChild>
        <w:div w:id="965892076">
          <w:marLeft w:val="576"/>
          <w:marRight w:val="0"/>
          <w:marTop w:val="80"/>
          <w:marBottom w:val="0"/>
          <w:divBdr>
            <w:top w:val="none" w:sz="0" w:space="0" w:color="auto"/>
            <w:left w:val="none" w:sz="0" w:space="0" w:color="auto"/>
            <w:bottom w:val="none" w:sz="0" w:space="0" w:color="auto"/>
            <w:right w:val="none" w:sz="0" w:space="0" w:color="auto"/>
          </w:divBdr>
        </w:div>
      </w:divsChild>
    </w:div>
    <w:div w:id="157431488">
      <w:bodyDiv w:val="1"/>
      <w:marLeft w:val="0"/>
      <w:marRight w:val="0"/>
      <w:marTop w:val="0"/>
      <w:marBottom w:val="0"/>
      <w:divBdr>
        <w:top w:val="none" w:sz="0" w:space="0" w:color="auto"/>
        <w:left w:val="none" w:sz="0" w:space="0" w:color="auto"/>
        <w:bottom w:val="none" w:sz="0" w:space="0" w:color="auto"/>
        <w:right w:val="none" w:sz="0" w:space="0" w:color="auto"/>
      </w:divBdr>
    </w:div>
    <w:div w:id="172233731">
      <w:bodyDiv w:val="1"/>
      <w:marLeft w:val="0"/>
      <w:marRight w:val="0"/>
      <w:marTop w:val="0"/>
      <w:marBottom w:val="0"/>
      <w:divBdr>
        <w:top w:val="none" w:sz="0" w:space="0" w:color="auto"/>
        <w:left w:val="none" w:sz="0" w:space="0" w:color="auto"/>
        <w:bottom w:val="none" w:sz="0" w:space="0" w:color="auto"/>
        <w:right w:val="none" w:sz="0" w:space="0" w:color="auto"/>
      </w:divBdr>
      <w:divsChild>
        <w:div w:id="392315113">
          <w:marLeft w:val="576"/>
          <w:marRight w:val="0"/>
          <w:marTop w:val="80"/>
          <w:marBottom w:val="0"/>
          <w:divBdr>
            <w:top w:val="none" w:sz="0" w:space="0" w:color="auto"/>
            <w:left w:val="none" w:sz="0" w:space="0" w:color="auto"/>
            <w:bottom w:val="none" w:sz="0" w:space="0" w:color="auto"/>
            <w:right w:val="none" w:sz="0" w:space="0" w:color="auto"/>
          </w:divBdr>
        </w:div>
        <w:div w:id="877937209">
          <w:marLeft w:val="576"/>
          <w:marRight w:val="0"/>
          <w:marTop w:val="80"/>
          <w:marBottom w:val="0"/>
          <w:divBdr>
            <w:top w:val="none" w:sz="0" w:space="0" w:color="auto"/>
            <w:left w:val="none" w:sz="0" w:space="0" w:color="auto"/>
            <w:bottom w:val="none" w:sz="0" w:space="0" w:color="auto"/>
            <w:right w:val="none" w:sz="0" w:space="0" w:color="auto"/>
          </w:divBdr>
        </w:div>
        <w:div w:id="1790315161">
          <w:marLeft w:val="576"/>
          <w:marRight w:val="0"/>
          <w:marTop w:val="80"/>
          <w:marBottom w:val="0"/>
          <w:divBdr>
            <w:top w:val="none" w:sz="0" w:space="0" w:color="auto"/>
            <w:left w:val="none" w:sz="0" w:space="0" w:color="auto"/>
            <w:bottom w:val="none" w:sz="0" w:space="0" w:color="auto"/>
            <w:right w:val="none" w:sz="0" w:space="0" w:color="auto"/>
          </w:divBdr>
        </w:div>
      </w:divsChild>
    </w:div>
    <w:div w:id="196966093">
      <w:bodyDiv w:val="1"/>
      <w:marLeft w:val="0"/>
      <w:marRight w:val="0"/>
      <w:marTop w:val="0"/>
      <w:marBottom w:val="0"/>
      <w:divBdr>
        <w:top w:val="none" w:sz="0" w:space="0" w:color="auto"/>
        <w:left w:val="none" w:sz="0" w:space="0" w:color="auto"/>
        <w:bottom w:val="none" w:sz="0" w:space="0" w:color="auto"/>
        <w:right w:val="none" w:sz="0" w:space="0" w:color="auto"/>
      </w:divBdr>
    </w:div>
    <w:div w:id="280771642">
      <w:bodyDiv w:val="1"/>
      <w:marLeft w:val="0"/>
      <w:marRight w:val="0"/>
      <w:marTop w:val="0"/>
      <w:marBottom w:val="0"/>
      <w:divBdr>
        <w:top w:val="none" w:sz="0" w:space="0" w:color="auto"/>
        <w:left w:val="none" w:sz="0" w:space="0" w:color="auto"/>
        <w:bottom w:val="none" w:sz="0" w:space="0" w:color="auto"/>
        <w:right w:val="none" w:sz="0" w:space="0" w:color="auto"/>
      </w:divBdr>
    </w:div>
    <w:div w:id="315231316">
      <w:bodyDiv w:val="1"/>
      <w:marLeft w:val="0"/>
      <w:marRight w:val="0"/>
      <w:marTop w:val="0"/>
      <w:marBottom w:val="0"/>
      <w:divBdr>
        <w:top w:val="none" w:sz="0" w:space="0" w:color="auto"/>
        <w:left w:val="none" w:sz="0" w:space="0" w:color="auto"/>
        <w:bottom w:val="none" w:sz="0" w:space="0" w:color="auto"/>
        <w:right w:val="none" w:sz="0" w:space="0" w:color="auto"/>
      </w:divBdr>
    </w:div>
    <w:div w:id="356854867">
      <w:bodyDiv w:val="1"/>
      <w:marLeft w:val="0"/>
      <w:marRight w:val="0"/>
      <w:marTop w:val="0"/>
      <w:marBottom w:val="0"/>
      <w:divBdr>
        <w:top w:val="none" w:sz="0" w:space="0" w:color="auto"/>
        <w:left w:val="none" w:sz="0" w:space="0" w:color="auto"/>
        <w:bottom w:val="none" w:sz="0" w:space="0" w:color="auto"/>
        <w:right w:val="none" w:sz="0" w:space="0" w:color="auto"/>
      </w:divBdr>
    </w:div>
    <w:div w:id="386149788">
      <w:bodyDiv w:val="1"/>
      <w:marLeft w:val="0"/>
      <w:marRight w:val="0"/>
      <w:marTop w:val="0"/>
      <w:marBottom w:val="0"/>
      <w:divBdr>
        <w:top w:val="none" w:sz="0" w:space="0" w:color="auto"/>
        <w:left w:val="none" w:sz="0" w:space="0" w:color="auto"/>
        <w:bottom w:val="none" w:sz="0" w:space="0" w:color="auto"/>
        <w:right w:val="none" w:sz="0" w:space="0" w:color="auto"/>
      </w:divBdr>
    </w:div>
    <w:div w:id="457918206">
      <w:bodyDiv w:val="1"/>
      <w:marLeft w:val="0"/>
      <w:marRight w:val="0"/>
      <w:marTop w:val="0"/>
      <w:marBottom w:val="0"/>
      <w:divBdr>
        <w:top w:val="none" w:sz="0" w:space="0" w:color="auto"/>
        <w:left w:val="none" w:sz="0" w:space="0" w:color="auto"/>
        <w:bottom w:val="none" w:sz="0" w:space="0" w:color="auto"/>
        <w:right w:val="none" w:sz="0" w:space="0" w:color="auto"/>
      </w:divBdr>
    </w:div>
    <w:div w:id="495540981">
      <w:bodyDiv w:val="1"/>
      <w:marLeft w:val="0"/>
      <w:marRight w:val="0"/>
      <w:marTop w:val="0"/>
      <w:marBottom w:val="0"/>
      <w:divBdr>
        <w:top w:val="none" w:sz="0" w:space="0" w:color="auto"/>
        <w:left w:val="none" w:sz="0" w:space="0" w:color="auto"/>
        <w:bottom w:val="none" w:sz="0" w:space="0" w:color="auto"/>
        <w:right w:val="none" w:sz="0" w:space="0" w:color="auto"/>
      </w:divBdr>
    </w:div>
    <w:div w:id="568200039">
      <w:bodyDiv w:val="1"/>
      <w:marLeft w:val="0"/>
      <w:marRight w:val="0"/>
      <w:marTop w:val="0"/>
      <w:marBottom w:val="0"/>
      <w:divBdr>
        <w:top w:val="none" w:sz="0" w:space="0" w:color="auto"/>
        <w:left w:val="none" w:sz="0" w:space="0" w:color="auto"/>
        <w:bottom w:val="none" w:sz="0" w:space="0" w:color="auto"/>
        <w:right w:val="none" w:sz="0" w:space="0" w:color="auto"/>
      </w:divBdr>
    </w:div>
    <w:div w:id="568812004">
      <w:bodyDiv w:val="1"/>
      <w:marLeft w:val="0"/>
      <w:marRight w:val="0"/>
      <w:marTop w:val="0"/>
      <w:marBottom w:val="0"/>
      <w:divBdr>
        <w:top w:val="none" w:sz="0" w:space="0" w:color="auto"/>
        <w:left w:val="none" w:sz="0" w:space="0" w:color="auto"/>
        <w:bottom w:val="none" w:sz="0" w:space="0" w:color="auto"/>
        <w:right w:val="none" w:sz="0" w:space="0" w:color="auto"/>
      </w:divBdr>
    </w:div>
    <w:div w:id="613708858">
      <w:bodyDiv w:val="1"/>
      <w:marLeft w:val="0"/>
      <w:marRight w:val="0"/>
      <w:marTop w:val="0"/>
      <w:marBottom w:val="0"/>
      <w:divBdr>
        <w:top w:val="none" w:sz="0" w:space="0" w:color="auto"/>
        <w:left w:val="none" w:sz="0" w:space="0" w:color="auto"/>
        <w:bottom w:val="none" w:sz="0" w:space="0" w:color="auto"/>
        <w:right w:val="none" w:sz="0" w:space="0" w:color="auto"/>
      </w:divBdr>
    </w:div>
    <w:div w:id="639306064">
      <w:bodyDiv w:val="1"/>
      <w:marLeft w:val="0"/>
      <w:marRight w:val="0"/>
      <w:marTop w:val="0"/>
      <w:marBottom w:val="0"/>
      <w:divBdr>
        <w:top w:val="none" w:sz="0" w:space="0" w:color="auto"/>
        <w:left w:val="none" w:sz="0" w:space="0" w:color="auto"/>
        <w:bottom w:val="none" w:sz="0" w:space="0" w:color="auto"/>
        <w:right w:val="none" w:sz="0" w:space="0" w:color="auto"/>
      </w:divBdr>
      <w:divsChild>
        <w:div w:id="1984041826">
          <w:marLeft w:val="0"/>
          <w:marRight w:val="0"/>
          <w:marTop w:val="0"/>
          <w:marBottom w:val="0"/>
          <w:divBdr>
            <w:top w:val="none" w:sz="0" w:space="0" w:color="auto"/>
            <w:left w:val="none" w:sz="0" w:space="0" w:color="auto"/>
            <w:bottom w:val="none" w:sz="0" w:space="0" w:color="auto"/>
            <w:right w:val="none" w:sz="0" w:space="0" w:color="auto"/>
          </w:divBdr>
        </w:div>
      </w:divsChild>
    </w:div>
    <w:div w:id="645083551">
      <w:bodyDiv w:val="1"/>
      <w:marLeft w:val="0"/>
      <w:marRight w:val="0"/>
      <w:marTop w:val="0"/>
      <w:marBottom w:val="0"/>
      <w:divBdr>
        <w:top w:val="none" w:sz="0" w:space="0" w:color="auto"/>
        <w:left w:val="none" w:sz="0" w:space="0" w:color="auto"/>
        <w:bottom w:val="none" w:sz="0" w:space="0" w:color="auto"/>
        <w:right w:val="none" w:sz="0" w:space="0" w:color="auto"/>
      </w:divBdr>
    </w:div>
    <w:div w:id="691734300">
      <w:bodyDiv w:val="1"/>
      <w:marLeft w:val="0"/>
      <w:marRight w:val="0"/>
      <w:marTop w:val="0"/>
      <w:marBottom w:val="0"/>
      <w:divBdr>
        <w:top w:val="none" w:sz="0" w:space="0" w:color="auto"/>
        <w:left w:val="none" w:sz="0" w:space="0" w:color="auto"/>
        <w:bottom w:val="none" w:sz="0" w:space="0" w:color="auto"/>
        <w:right w:val="none" w:sz="0" w:space="0" w:color="auto"/>
      </w:divBdr>
    </w:div>
    <w:div w:id="703291408">
      <w:bodyDiv w:val="1"/>
      <w:marLeft w:val="0"/>
      <w:marRight w:val="0"/>
      <w:marTop w:val="0"/>
      <w:marBottom w:val="0"/>
      <w:divBdr>
        <w:top w:val="none" w:sz="0" w:space="0" w:color="auto"/>
        <w:left w:val="none" w:sz="0" w:space="0" w:color="auto"/>
        <w:bottom w:val="none" w:sz="0" w:space="0" w:color="auto"/>
        <w:right w:val="none" w:sz="0" w:space="0" w:color="auto"/>
      </w:divBdr>
    </w:div>
    <w:div w:id="711272565">
      <w:bodyDiv w:val="1"/>
      <w:marLeft w:val="0"/>
      <w:marRight w:val="0"/>
      <w:marTop w:val="0"/>
      <w:marBottom w:val="0"/>
      <w:divBdr>
        <w:top w:val="none" w:sz="0" w:space="0" w:color="auto"/>
        <w:left w:val="none" w:sz="0" w:space="0" w:color="auto"/>
        <w:bottom w:val="none" w:sz="0" w:space="0" w:color="auto"/>
        <w:right w:val="none" w:sz="0" w:space="0" w:color="auto"/>
      </w:divBdr>
      <w:divsChild>
        <w:div w:id="458959262">
          <w:marLeft w:val="576"/>
          <w:marRight w:val="0"/>
          <w:marTop w:val="80"/>
          <w:marBottom w:val="0"/>
          <w:divBdr>
            <w:top w:val="none" w:sz="0" w:space="0" w:color="auto"/>
            <w:left w:val="none" w:sz="0" w:space="0" w:color="auto"/>
            <w:bottom w:val="none" w:sz="0" w:space="0" w:color="auto"/>
            <w:right w:val="none" w:sz="0" w:space="0" w:color="auto"/>
          </w:divBdr>
        </w:div>
      </w:divsChild>
    </w:div>
    <w:div w:id="747578757">
      <w:bodyDiv w:val="1"/>
      <w:marLeft w:val="0"/>
      <w:marRight w:val="0"/>
      <w:marTop w:val="0"/>
      <w:marBottom w:val="0"/>
      <w:divBdr>
        <w:top w:val="none" w:sz="0" w:space="0" w:color="auto"/>
        <w:left w:val="none" w:sz="0" w:space="0" w:color="auto"/>
        <w:bottom w:val="none" w:sz="0" w:space="0" w:color="auto"/>
        <w:right w:val="none" w:sz="0" w:space="0" w:color="auto"/>
      </w:divBdr>
    </w:div>
    <w:div w:id="750587966">
      <w:bodyDiv w:val="1"/>
      <w:marLeft w:val="0"/>
      <w:marRight w:val="0"/>
      <w:marTop w:val="0"/>
      <w:marBottom w:val="0"/>
      <w:divBdr>
        <w:top w:val="none" w:sz="0" w:space="0" w:color="auto"/>
        <w:left w:val="none" w:sz="0" w:space="0" w:color="auto"/>
        <w:bottom w:val="none" w:sz="0" w:space="0" w:color="auto"/>
        <w:right w:val="none" w:sz="0" w:space="0" w:color="auto"/>
      </w:divBdr>
    </w:div>
    <w:div w:id="825632080">
      <w:bodyDiv w:val="1"/>
      <w:marLeft w:val="0"/>
      <w:marRight w:val="0"/>
      <w:marTop w:val="0"/>
      <w:marBottom w:val="0"/>
      <w:divBdr>
        <w:top w:val="none" w:sz="0" w:space="0" w:color="auto"/>
        <w:left w:val="none" w:sz="0" w:space="0" w:color="auto"/>
        <w:bottom w:val="none" w:sz="0" w:space="0" w:color="auto"/>
        <w:right w:val="none" w:sz="0" w:space="0" w:color="auto"/>
      </w:divBdr>
      <w:divsChild>
        <w:div w:id="697778115">
          <w:marLeft w:val="576"/>
          <w:marRight w:val="0"/>
          <w:marTop w:val="80"/>
          <w:marBottom w:val="0"/>
          <w:divBdr>
            <w:top w:val="none" w:sz="0" w:space="0" w:color="auto"/>
            <w:left w:val="none" w:sz="0" w:space="0" w:color="auto"/>
            <w:bottom w:val="none" w:sz="0" w:space="0" w:color="auto"/>
            <w:right w:val="none" w:sz="0" w:space="0" w:color="auto"/>
          </w:divBdr>
        </w:div>
      </w:divsChild>
    </w:div>
    <w:div w:id="828054937">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835607881">
      <w:bodyDiv w:val="1"/>
      <w:marLeft w:val="0"/>
      <w:marRight w:val="0"/>
      <w:marTop w:val="0"/>
      <w:marBottom w:val="0"/>
      <w:divBdr>
        <w:top w:val="none" w:sz="0" w:space="0" w:color="auto"/>
        <w:left w:val="none" w:sz="0" w:space="0" w:color="auto"/>
        <w:bottom w:val="none" w:sz="0" w:space="0" w:color="auto"/>
        <w:right w:val="none" w:sz="0" w:space="0" w:color="auto"/>
      </w:divBdr>
    </w:div>
    <w:div w:id="847183887">
      <w:bodyDiv w:val="1"/>
      <w:marLeft w:val="0"/>
      <w:marRight w:val="0"/>
      <w:marTop w:val="0"/>
      <w:marBottom w:val="0"/>
      <w:divBdr>
        <w:top w:val="none" w:sz="0" w:space="0" w:color="auto"/>
        <w:left w:val="none" w:sz="0" w:space="0" w:color="auto"/>
        <w:bottom w:val="none" w:sz="0" w:space="0" w:color="auto"/>
        <w:right w:val="none" w:sz="0" w:space="0" w:color="auto"/>
      </w:divBdr>
    </w:div>
    <w:div w:id="848566922">
      <w:bodyDiv w:val="1"/>
      <w:marLeft w:val="0"/>
      <w:marRight w:val="0"/>
      <w:marTop w:val="0"/>
      <w:marBottom w:val="0"/>
      <w:divBdr>
        <w:top w:val="none" w:sz="0" w:space="0" w:color="auto"/>
        <w:left w:val="none" w:sz="0" w:space="0" w:color="auto"/>
        <w:bottom w:val="none" w:sz="0" w:space="0" w:color="auto"/>
        <w:right w:val="none" w:sz="0" w:space="0" w:color="auto"/>
      </w:divBdr>
    </w:div>
    <w:div w:id="887913619">
      <w:bodyDiv w:val="1"/>
      <w:marLeft w:val="0"/>
      <w:marRight w:val="0"/>
      <w:marTop w:val="0"/>
      <w:marBottom w:val="0"/>
      <w:divBdr>
        <w:top w:val="none" w:sz="0" w:space="0" w:color="auto"/>
        <w:left w:val="none" w:sz="0" w:space="0" w:color="auto"/>
        <w:bottom w:val="none" w:sz="0" w:space="0" w:color="auto"/>
        <w:right w:val="none" w:sz="0" w:space="0" w:color="auto"/>
      </w:divBdr>
    </w:div>
    <w:div w:id="930040215">
      <w:bodyDiv w:val="1"/>
      <w:marLeft w:val="0"/>
      <w:marRight w:val="0"/>
      <w:marTop w:val="0"/>
      <w:marBottom w:val="0"/>
      <w:divBdr>
        <w:top w:val="none" w:sz="0" w:space="0" w:color="auto"/>
        <w:left w:val="none" w:sz="0" w:space="0" w:color="auto"/>
        <w:bottom w:val="none" w:sz="0" w:space="0" w:color="auto"/>
        <w:right w:val="none" w:sz="0" w:space="0" w:color="auto"/>
      </w:divBdr>
      <w:divsChild>
        <w:div w:id="188613693">
          <w:marLeft w:val="0"/>
          <w:marRight w:val="0"/>
          <w:marTop w:val="0"/>
          <w:marBottom w:val="0"/>
          <w:divBdr>
            <w:top w:val="none" w:sz="0" w:space="0" w:color="auto"/>
            <w:left w:val="none" w:sz="0" w:space="0" w:color="auto"/>
            <w:bottom w:val="none" w:sz="0" w:space="0" w:color="auto"/>
            <w:right w:val="none" w:sz="0" w:space="0" w:color="auto"/>
          </w:divBdr>
        </w:div>
        <w:div w:id="1525829432">
          <w:marLeft w:val="0"/>
          <w:marRight w:val="0"/>
          <w:marTop w:val="0"/>
          <w:marBottom w:val="0"/>
          <w:divBdr>
            <w:top w:val="none" w:sz="0" w:space="0" w:color="auto"/>
            <w:left w:val="none" w:sz="0" w:space="0" w:color="auto"/>
            <w:bottom w:val="none" w:sz="0" w:space="0" w:color="auto"/>
            <w:right w:val="none" w:sz="0" w:space="0" w:color="auto"/>
          </w:divBdr>
          <w:divsChild>
            <w:div w:id="14658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5890">
      <w:bodyDiv w:val="1"/>
      <w:marLeft w:val="0"/>
      <w:marRight w:val="0"/>
      <w:marTop w:val="0"/>
      <w:marBottom w:val="0"/>
      <w:divBdr>
        <w:top w:val="none" w:sz="0" w:space="0" w:color="auto"/>
        <w:left w:val="none" w:sz="0" w:space="0" w:color="auto"/>
        <w:bottom w:val="none" w:sz="0" w:space="0" w:color="auto"/>
        <w:right w:val="none" w:sz="0" w:space="0" w:color="auto"/>
      </w:divBdr>
    </w:div>
    <w:div w:id="961687487">
      <w:bodyDiv w:val="1"/>
      <w:marLeft w:val="0"/>
      <w:marRight w:val="0"/>
      <w:marTop w:val="0"/>
      <w:marBottom w:val="0"/>
      <w:divBdr>
        <w:top w:val="none" w:sz="0" w:space="0" w:color="auto"/>
        <w:left w:val="none" w:sz="0" w:space="0" w:color="auto"/>
        <w:bottom w:val="none" w:sz="0" w:space="0" w:color="auto"/>
        <w:right w:val="none" w:sz="0" w:space="0" w:color="auto"/>
      </w:divBdr>
      <w:divsChild>
        <w:div w:id="1939633905">
          <w:marLeft w:val="576"/>
          <w:marRight w:val="0"/>
          <w:marTop w:val="80"/>
          <w:marBottom w:val="0"/>
          <w:divBdr>
            <w:top w:val="none" w:sz="0" w:space="0" w:color="auto"/>
            <w:left w:val="none" w:sz="0" w:space="0" w:color="auto"/>
            <w:bottom w:val="none" w:sz="0" w:space="0" w:color="auto"/>
            <w:right w:val="none" w:sz="0" w:space="0" w:color="auto"/>
          </w:divBdr>
        </w:div>
      </w:divsChild>
    </w:div>
    <w:div w:id="1003359106">
      <w:bodyDiv w:val="1"/>
      <w:marLeft w:val="0"/>
      <w:marRight w:val="0"/>
      <w:marTop w:val="0"/>
      <w:marBottom w:val="0"/>
      <w:divBdr>
        <w:top w:val="none" w:sz="0" w:space="0" w:color="auto"/>
        <w:left w:val="none" w:sz="0" w:space="0" w:color="auto"/>
        <w:bottom w:val="none" w:sz="0" w:space="0" w:color="auto"/>
        <w:right w:val="none" w:sz="0" w:space="0" w:color="auto"/>
      </w:divBdr>
    </w:div>
    <w:div w:id="1005596763">
      <w:bodyDiv w:val="1"/>
      <w:marLeft w:val="0"/>
      <w:marRight w:val="0"/>
      <w:marTop w:val="0"/>
      <w:marBottom w:val="0"/>
      <w:divBdr>
        <w:top w:val="none" w:sz="0" w:space="0" w:color="auto"/>
        <w:left w:val="none" w:sz="0" w:space="0" w:color="auto"/>
        <w:bottom w:val="none" w:sz="0" w:space="0" w:color="auto"/>
        <w:right w:val="none" w:sz="0" w:space="0" w:color="auto"/>
      </w:divBdr>
    </w:div>
    <w:div w:id="1016998629">
      <w:bodyDiv w:val="1"/>
      <w:marLeft w:val="0"/>
      <w:marRight w:val="0"/>
      <w:marTop w:val="0"/>
      <w:marBottom w:val="0"/>
      <w:divBdr>
        <w:top w:val="none" w:sz="0" w:space="0" w:color="auto"/>
        <w:left w:val="none" w:sz="0" w:space="0" w:color="auto"/>
        <w:bottom w:val="none" w:sz="0" w:space="0" w:color="auto"/>
        <w:right w:val="none" w:sz="0" w:space="0" w:color="auto"/>
      </w:divBdr>
      <w:divsChild>
        <w:div w:id="1167132360">
          <w:marLeft w:val="0"/>
          <w:marRight w:val="0"/>
          <w:marTop w:val="0"/>
          <w:marBottom w:val="0"/>
          <w:divBdr>
            <w:top w:val="none" w:sz="0" w:space="0" w:color="auto"/>
            <w:left w:val="none" w:sz="0" w:space="0" w:color="auto"/>
            <w:bottom w:val="none" w:sz="0" w:space="0" w:color="auto"/>
            <w:right w:val="none" w:sz="0" w:space="0" w:color="auto"/>
          </w:divBdr>
        </w:div>
      </w:divsChild>
    </w:div>
    <w:div w:id="1023939165">
      <w:bodyDiv w:val="1"/>
      <w:marLeft w:val="0"/>
      <w:marRight w:val="0"/>
      <w:marTop w:val="0"/>
      <w:marBottom w:val="0"/>
      <w:divBdr>
        <w:top w:val="none" w:sz="0" w:space="0" w:color="auto"/>
        <w:left w:val="none" w:sz="0" w:space="0" w:color="auto"/>
        <w:bottom w:val="none" w:sz="0" w:space="0" w:color="auto"/>
        <w:right w:val="none" w:sz="0" w:space="0" w:color="auto"/>
      </w:divBdr>
    </w:div>
    <w:div w:id="1038237360">
      <w:bodyDiv w:val="1"/>
      <w:marLeft w:val="0"/>
      <w:marRight w:val="0"/>
      <w:marTop w:val="0"/>
      <w:marBottom w:val="0"/>
      <w:divBdr>
        <w:top w:val="none" w:sz="0" w:space="0" w:color="auto"/>
        <w:left w:val="none" w:sz="0" w:space="0" w:color="auto"/>
        <w:bottom w:val="none" w:sz="0" w:space="0" w:color="auto"/>
        <w:right w:val="none" w:sz="0" w:space="0" w:color="auto"/>
      </w:divBdr>
    </w:div>
    <w:div w:id="1046680593">
      <w:bodyDiv w:val="1"/>
      <w:marLeft w:val="0"/>
      <w:marRight w:val="0"/>
      <w:marTop w:val="0"/>
      <w:marBottom w:val="0"/>
      <w:divBdr>
        <w:top w:val="none" w:sz="0" w:space="0" w:color="auto"/>
        <w:left w:val="none" w:sz="0" w:space="0" w:color="auto"/>
        <w:bottom w:val="none" w:sz="0" w:space="0" w:color="auto"/>
        <w:right w:val="none" w:sz="0" w:space="0" w:color="auto"/>
      </w:divBdr>
    </w:div>
    <w:div w:id="1061177012">
      <w:bodyDiv w:val="1"/>
      <w:marLeft w:val="0"/>
      <w:marRight w:val="0"/>
      <w:marTop w:val="0"/>
      <w:marBottom w:val="0"/>
      <w:divBdr>
        <w:top w:val="none" w:sz="0" w:space="0" w:color="auto"/>
        <w:left w:val="none" w:sz="0" w:space="0" w:color="auto"/>
        <w:bottom w:val="none" w:sz="0" w:space="0" w:color="auto"/>
        <w:right w:val="none" w:sz="0" w:space="0" w:color="auto"/>
      </w:divBdr>
    </w:div>
    <w:div w:id="1068116836">
      <w:bodyDiv w:val="1"/>
      <w:marLeft w:val="0"/>
      <w:marRight w:val="0"/>
      <w:marTop w:val="0"/>
      <w:marBottom w:val="0"/>
      <w:divBdr>
        <w:top w:val="none" w:sz="0" w:space="0" w:color="auto"/>
        <w:left w:val="none" w:sz="0" w:space="0" w:color="auto"/>
        <w:bottom w:val="none" w:sz="0" w:space="0" w:color="auto"/>
        <w:right w:val="none" w:sz="0" w:space="0" w:color="auto"/>
      </w:divBdr>
    </w:div>
    <w:div w:id="1081439999">
      <w:bodyDiv w:val="1"/>
      <w:marLeft w:val="0"/>
      <w:marRight w:val="0"/>
      <w:marTop w:val="0"/>
      <w:marBottom w:val="0"/>
      <w:divBdr>
        <w:top w:val="none" w:sz="0" w:space="0" w:color="auto"/>
        <w:left w:val="none" w:sz="0" w:space="0" w:color="auto"/>
        <w:bottom w:val="none" w:sz="0" w:space="0" w:color="auto"/>
        <w:right w:val="none" w:sz="0" w:space="0" w:color="auto"/>
      </w:divBdr>
    </w:div>
    <w:div w:id="1133057883">
      <w:bodyDiv w:val="1"/>
      <w:marLeft w:val="0"/>
      <w:marRight w:val="0"/>
      <w:marTop w:val="0"/>
      <w:marBottom w:val="0"/>
      <w:divBdr>
        <w:top w:val="none" w:sz="0" w:space="0" w:color="auto"/>
        <w:left w:val="none" w:sz="0" w:space="0" w:color="auto"/>
        <w:bottom w:val="none" w:sz="0" w:space="0" w:color="auto"/>
        <w:right w:val="none" w:sz="0" w:space="0" w:color="auto"/>
      </w:divBdr>
    </w:div>
    <w:div w:id="1139960677">
      <w:bodyDiv w:val="1"/>
      <w:marLeft w:val="0"/>
      <w:marRight w:val="0"/>
      <w:marTop w:val="0"/>
      <w:marBottom w:val="0"/>
      <w:divBdr>
        <w:top w:val="none" w:sz="0" w:space="0" w:color="auto"/>
        <w:left w:val="none" w:sz="0" w:space="0" w:color="auto"/>
        <w:bottom w:val="none" w:sz="0" w:space="0" w:color="auto"/>
        <w:right w:val="none" w:sz="0" w:space="0" w:color="auto"/>
      </w:divBdr>
    </w:div>
    <w:div w:id="1141071147">
      <w:bodyDiv w:val="1"/>
      <w:marLeft w:val="0"/>
      <w:marRight w:val="0"/>
      <w:marTop w:val="0"/>
      <w:marBottom w:val="0"/>
      <w:divBdr>
        <w:top w:val="none" w:sz="0" w:space="0" w:color="auto"/>
        <w:left w:val="none" w:sz="0" w:space="0" w:color="auto"/>
        <w:bottom w:val="none" w:sz="0" w:space="0" w:color="auto"/>
        <w:right w:val="none" w:sz="0" w:space="0" w:color="auto"/>
      </w:divBdr>
    </w:div>
    <w:div w:id="1141382339">
      <w:bodyDiv w:val="1"/>
      <w:marLeft w:val="0"/>
      <w:marRight w:val="0"/>
      <w:marTop w:val="0"/>
      <w:marBottom w:val="0"/>
      <w:divBdr>
        <w:top w:val="none" w:sz="0" w:space="0" w:color="auto"/>
        <w:left w:val="none" w:sz="0" w:space="0" w:color="auto"/>
        <w:bottom w:val="none" w:sz="0" w:space="0" w:color="auto"/>
        <w:right w:val="none" w:sz="0" w:space="0" w:color="auto"/>
      </w:divBdr>
    </w:div>
    <w:div w:id="1143932448">
      <w:bodyDiv w:val="1"/>
      <w:marLeft w:val="0"/>
      <w:marRight w:val="0"/>
      <w:marTop w:val="0"/>
      <w:marBottom w:val="0"/>
      <w:divBdr>
        <w:top w:val="none" w:sz="0" w:space="0" w:color="auto"/>
        <w:left w:val="none" w:sz="0" w:space="0" w:color="auto"/>
        <w:bottom w:val="none" w:sz="0" w:space="0" w:color="auto"/>
        <w:right w:val="none" w:sz="0" w:space="0" w:color="auto"/>
      </w:divBdr>
    </w:div>
    <w:div w:id="1229072013">
      <w:bodyDiv w:val="1"/>
      <w:marLeft w:val="0"/>
      <w:marRight w:val="0"/>
      <w:marTop w:val="0"/>
      <w:marBottom w:val="0"/>
      <w:divBdr>
        <w:top w:val="none" w:sz="0" w:space="0" w:color="auto"/>
        <w:left w:val="none" w:sz="0" w:space="0" w:color="auto"/>
        <w:bottom w:val="none" w:sz="0" w:space="0" w:color="auto"/>
        <w:right w:val="none" w:sz="0" w:space="0" w:color="auto"/>
      </w:divBdr>
      <w:divsChild>
        <w:div w:id="1843814418">
          <w:marLeft w:val="576"/>
          <w:marRight w:val="0"/>
          <w:marTop w:val="80"/>
          <w:marBottom w:val="0"/>
          <w:divBdr>
            <w:top w:val="none" w:sz="0" w:space="0" w:color="auto"/>
            <w:left w:val="none" w:sz="0" w:space="0" w:color="auto"/>
            <w:bottom w:val="none" w:sz="0" w:space="0" w:color="auto"/>
            <w:right w:val="none" w:sz="0" w:space="0" w:color="auto"/>
          </w:divBdr>
        </w:div>
      </w:divsChild>
    </w:div>
    <w:div w:id="1249386026">
      <w:bodyDiv w:val="1"/>
      <w:marLeft w:val="0"/>
      <w:marRight w:val="0"/>
      <w:marTop w:val="0"/>
      <w:marBottom w:val="0"/>
      <w:divBdr>
        <w:top w:val="none" w:sz="0" w:space="0" w:color="auto"/>
        <w:left w:val="none" w:sz="0" w:space="0" w:color="auto"/>
        <w:bottom w:val="none" w:sz="0" w:space="0" w:color="auto"/>
        <w:right w:val="none" w:sz="0" w:space="0" w:color="auto"/>
      </w:divBdr>
    </w:div>
    <w:div w:id="1306471037">
      <w:bodyDiv w:val="1"/>
      <w:marLeft w:val="0"/>
      <w:marRight w:val="0"/>
      <w:marTop w:val="0"/>
      <w:marBottom w:val="0"/>
      <w:divBdr>
        <w:top w:val="none" w:sz="0" w:space="0" w:color="auto"/>
        <w:left w:val="none" w:sz="0" w:space="0" w:color="auto"/>
        <w:bottom w:val="none" w:sz="0" w:space="0" w:color="auto"/>
        <w:right w:val="none" w:sz="0" w:space="0" w:color="auto"/>
      </w:divBdr>
    </w:div>
    <w:div w:id="1318725329">
      <w:bodyDiv w:val="1"/>
      <w:marLeft w:val="0"/>
      <w:marRight w:val="0"/>
      <w:marTop w:val="0"/>
      <w:marBottom w:val="0"/>
      <w:divBdr>
        <w:top w:val="none" w:sz="0" w:space="0" w:color="auto"/>
        <w:left w:val="none" w:sz="0" w:space="0" w:color="auto"/>
        <w:bottom w:val="none" w:sz="0" w:space="0" w:color="auto"/>
        <w:right w:val="none" w:sz="0" w:space="0" w:color="auto"/>
      </w:divBdr>
    </w:div>
    <w:div w:id="1342390551">
      <w:bodyDiv w:val="1"/>
      <w:marLeft w:val="0"/>
      <w:marRight w:val="0"/>
      <w:marTop w:val="0"/>
      <w:marBottom w:val="0"/>
      <w:divBdr>
        <w:top w:val="none" w:sz="0" w:space="0" w:color="auto"/>
        <w:left w:val="none" w:sz="0" w:space="0" w:color="auto"/>
        <w:bottom w:val="none" w:sz="0" w:space="0" w:color="auto"/>
        <w:right w:val="none" w:sz="0" w:space="0" w:color="auto"/>
      </w:divBdr>
    </w:div>
    <w:div w:id="1343316399">
      <w:bodyDiv w:val="1"/>
      <w:marLeft w:val="0"/>
      <w:marRight w:val="0"/>
      <w:marTop w:val="0"/>
      <w:marBottom w:val="0"/>
      <w:divBdr>
        <w:top w:val="none" w:sz="0" w:space="0" w:color="auto"/>
        <w:left w:val="none" w:sz="0" w:space="0" w:color="auto"/>
        <w:bottom w:val="none" w:sz="0" w:space="0" w:color="auto"/>
        <w:right w:val="none" w:sz="0" w:space="0" w:color="auto"/>
      </w:divBdr>
      <w:divsChild>
        <w:div w:id="1991398962">
          <w:marLeft w:val="0"/>
          <w:marRight w:val="0"/>
          <w:marTop w:val="0"/>
          <w:marBottom w:val="0"/>
          <w:divBdr>
            <w:top w:val="none" w:sz="0" w:space="0" w:color="auto"/>
            <w:left w:val="none" w:sz="0" w:space="0" w:color="auto"/>
            <w:bottom w:val="none" w:sz="0" w:space="0" w:color="auto"/>
            <w:right w:val="none" w:sz="0" w:space="0" w:color="auto"/>
          </w:divBdr>
        </w:div>
      </w:divsChild>
    </w:div>
    <w:div w:id="1375618288">
      <w:bodyDiv w:val="1"/>
      <w:marLeft w:val="0"/>
      <w:marRight w:val="0"/>
      <w:marTop w:val="0"/>
      <w:marBottom w:val="0"/>
      <w:divBdr>
        <w:top w:val="none" w:sz="0" w:space="0" w:color="auto"/>
        <w:left w:val="none" w:sz="0" w:space="0" w:color="auto"/>
        <w:bottom w:val="none" w:sz="0" w:space="0" w:color="auto"/>
        <w:right w:val="none" w:sz="0" w:space="0" w:color="auto"/>
      </w:divBdr>
    </w:div>
    <w:div w:id="1386485910">
      <w:bodyDiv w:val="1"/>
      <w:marLeft w:val="0"/>
      <w:marRight w:val="0"/>
      <w:marTop w:val="0"/>
      <w:marBottom w:val="0"/>
      <w:divBdr>
        <w:top w:val="none" w:sz="0" w:space="0" w:color="auto"/>
        <w:left w:val="none" w:sz="0" w:space="0" w:color="auto"/>
        <w:bottom w:val="none" w:sz="0" w:space="0" w:color="auto"/>
        <w:right w:val="none" w:sz="0" w:space="0" w:color="auto"/>
      </w:divBdr>
    </w:div>
    <w:div w:id="1387952225">
      <w:bodyDiv w:val="1"/>
      <w:marLeft w:val="0"/>
      <w:marRight w:val="0"/>
      <w:marTop w:val="0"/>
      <w:marBottom w:val="0"/>
      <w:divBdr>
        <w:top w:val="none" w:sz="0" w:space="0" w:color="auto"/>
        <w:left w:val="none" w:sz="0" w:space="0" w:color="auto"/>
        <w:bottom w:val="none" w:sz="0" w:space="0" w:color="auto"/>
        <w:right w:val="none" w:sz="0" w:space="0" w:color="auto"/>
      </w:divBdr>
    </w:div>
    <w:div w:id="1405493269">
      <w:bodyDiv w:val="1"/>
      <w:marLeft w:val="0"/>
      <w:marRight w:val="0"/>
      <w:marTop w:val="0"/>
      <w:marBottom w:val="0"/>
      <w:divBdr>
        <w:top w:val="none" w:sz="0" w:space="0" w:color="auto"/>
        <w:left w:val="none" w:sz="0" w:space="0" w:color="auto"/>
        <w:bottom w:val="none" w:sz="0" w:space="0" w:color="auto"/>
        <w:right w:val="none" w:sz="0" w:space="0" w:color="auto"/>
      </w:divBdr>
    </w:div>
    <w:div w:id="1451246820">
      <w:bodyDiv w:val="1"/>
      <w:marLeft w:val="0"/>
      <w:marRight w:val="0"/>
      <w:marTop w:val="0"/>
      <w:marBottom w:val="0"/>
      <w:divBdr>
        <w:top w:val="none" w:sz="0" w:space="0" w:color="auto"/>
        <w:left w:val="none" w:sz="0" w:space="0" w:color="auto"/>
        <w:bottom w:val="none" w:sz="0" w:space="0" w:color="auto"/>
        <w:right w:val="none" w:sz="0" w:space="0" w:color="auto"/>
      </w:divBdr>
      <w:divsChild>
        <w:div w:id="89589663">
          <w:marLeft w:val="576"/>
          <w:marRight w:val="0"/>
          <w:marTop w:val="80"/>
          <w:marBottom w:val="0"/>
          <w:divBdr>
            <w:top w:val="none" w:sz="0" w:space="0" w:color="auto"/>
            <w:left w:val="none" w:sz="0" w:space="0" w:color="auto"/>
            <w:bottom w:val="none" w:sz="0" w:space="0" w:color="auto"/>
            <w:right w:val="none" w:sz="0" w:space="0" w:color="auto"/>
          </w:divBdr>
        </w:div>
      </w:divsChild>
    </w:div>
    <w:div w:id="1523779331">
      <w:bodyDiv w:val="1"/>
      <w:marLeft w:val="0"/>
      <w:marRight w:val="0"/>
      <w:marTop w:val="0"/>
      <w:marBottom w:val="0"/>
      <w:divBdr>
        <w:top w:val="none" w:sz="0" w:space="0" w:color="auto"/>
        <w:left w:val="none" w:sz="0" w:space="0" w:color="auto"/>
        <w:bottom w:val="none" w:sz="0" w:space="0" w:color="auto"/>
        <w:right w:val="none" w:sz="0" w:space="0" w:color="auto"/>
      </w:divBdr>
    </w:div>
    <w:div w:id="1551577232">
      <w:bodyDiv w:val="1"/>
      <w:marLeft w:val="0"/>
      <w:marRight w:val="0"/>
      <w:marTop w:val="0"/>
      <w:marBottom w:val="0"/>
      <w:divBdr>
        <w:top w:val="none" w:sz="0" w:space="0" w:color="auto"/>
        <w:left w:val="none" w:sz="0" w:space="0" w:color="auto"/>
        <w:bottom w:val="none" w:sz="0" w:space="0" w:color="auto"/>
        <w:right w:val="none" w:sz="0" w:space="0" w:color="auto"/>
      </w:divBdr>
    </w:div>
    <w:div w:id="1557156361">
      <w:bodyDiv w:val="1"/>
      <w:marLeft w:val="0"/>
      <w:marRight w:val="0"/>
      <w:marTop w:val="0"/>
      <w:marBottom w:val="0"/>
      <w:divBdr>
        <w:top w:val="none" w:sz="0" w:space="0" w:color="auto"/>
        <w:left w:val="none" w:sz="0" w:space="0" w:color="auto"/>
        <w:bottom w:val="none" w:sz="0" w:space="0" w:color="auto"/>
        <w:right w:val="none" w:sz="0" w:space="0" w:color="auto"/>
      </w:divBdr>
    </w:div>
    <w:div w:id="1559975238">
      <w:bodyDiv w:val="1"/>
      <w:marLeft w:val="0"/>
      <w:marRight w:val="0"/>
      <w:marTop w:val="0"/>
      <w:marBottom w:val="0"/>
      <w:divBdr>
        <w:top w:val="none" w:sz="0" w:space="0" w:color="auto"/>
        <w:left w:val="none" w:sz="0" w:space="0" w:color="auto"/>
        <w:bottom w:val="none" w:sz="0" w:space="0" w:color="auto"/>
        <w:right w:val="none" w:sz="0" w:space="0" w:color="auto"/>
      </w:divBdr>
    </w:div>
    <w:div w:id="1562131691">
      <w:bodyDiv w:val="1"/>
      <w:marLeft w:val="0"/>
      <w:marRight w:val="0"/>
      <w:marTop w:val="0"/>
      <w:marBottom w:val="0"/>
      <w:divBdr>
        <w:top w:val="none" w:sz="0" w:space="0" w:color="auto"/>
        <w:left w:val="none" w:sz="0" w:space="0" w:color="auto"/>
        <w:bottom w:val="none" w:sz="0" w:space="0" w:color="auto"/>
        <w:right w:val="none" w:sz="0" w:space="0" w:color="auto"/>
      </w:divBdr>
    </w:div>
    <w:div w:id="1562862296">
      <w:bodyDiv w:val="1"/>
      <w:marLeft w:val="0"/>
      <w:marRight w:val="0"/>
      <w:marTop w:val="0"/>
      <w:marBottom w:val="0"/>
      <w:divBdr>
        <w:top w:val="none" w:sz="0" w:space="0" w:color="auto"/>
        <w:left w:val="none" w:sz="0" w:space="0" w:color="auto"/>
        <w:bottom w:val="none" w:sz="0" w:space="0" w:color="auto"/>
        <w:right w:val="none" w:sz="0" w:space="0" w:color="auto"/>
      </w:divBdr>
    </w:div>
    <w:div w:id="1568806090">
      <w:bodyDiv w:val="1"/>
      <w:marLeft w:val="0"/>
      <w:marRight w:val="0"/>
      <w:marTop w:val="0"/>
      <w:marBottom w:val="0"/>
      <w:divBdr>
        <w:top w:val="none" w:sz="0" w:space="0" w:color="auto"/>
        <w:left w:val="none" w:sz="0" w:space="0" w:color="auto"/>
        <w:bottom w:val="none" w:sz="0" w:space="0" w:color="auto"/>
        <w:right w:val="none" w:sz="0" w:space="0" w:color="auto"/>
      </w:divBdr>
      <w:divsChild>
        <w:div w:id="385032897">
          <w:marLeft w:val="576"/>
          <w:marRight w:val="0"/>
          <w:marTop w:val="80"/>
          <w:marBottom w:val="0"/>
          <w:divBdr>
            <w:top w:val="none" w:sz="0" w:space="0" w:color="auto"/>
            <w:left w:val="none" w:sz="0" w:space="0" w:color="auto"/>
            <w:bottom w:val="none" w:sz="0" w:space="0" w:color="auto"/>
            <w:right w:val="none" w:sz="0" w:space="0" w:color="auto"/>
          </w:divBdr>
        </w:div>
      </w:divsChild>
    </w:div>
    <w:div w:id="1645575837">
      <w:bodyDiv w:val="1"/>
      <w:marLeft w:val="0"/>
      <w:marRight w:val="0"/>
      <w:marTop w:val="0"/>
      <w:marBottom w:val="0"/>
      <w:divBdr>
        <w:top w:val="none" w:sz="0" w:space="0" w:color="auto"/>
        <w:left w:val="none" w:sz="0" w:space="0" w:color="auto"/>
        <w:bottom w:val="none" w:sz="0" w:space="0" w:color="auto"/>
        <w:right w:val="none" w:sz="0" w:space="0" w:color="auto"/>
      </w:divBdr>
    </w:div>
    <w:div w:id="1664626621">
      <w:bodyDiv w:val="1"/>
      <w:marLeft w:val="0"/>
      <w:marRight w:val="0"/>
      <w:marTop w:val="0"/>
      <w:marBottom w:val="0"/>
      <w:divBdr>
        <w:top w:val="none" w:sz="0" w:space="0" w:color="auto"/>
        <w:left w:val="none" w:sz="0" w:space="0" w:color="auto"/>
        <w:bottom w:val="none" w:sz="0" w:space="0" w:color="auto"/>
        <w:right w:val="none" w:sz="0" w:space="0" w:color="auto"/>
      </w:divBdr>
    </w:div>
    <w:div w:id="1698118952">
      <w:bodyDiv w:val="1"/>
      <w:marLeft w:val="0"/>
      <w:marRight w:val="0"/>
      <w:marTop w:val="0"/>
      <w:marBottom w:val="0"/>
      <w:divBdr>
        <w:top w:val="none" w:sz="0" w:space="0" w:color="auto"/>
        <w:left w:val="none" w:sz="0" w:space="0" w:color="auto"/>
        <w:bottom w:val="none" w:sz="0" w:space="0" w:color="auto"/>
        <w:right w:val="none" w:sz="0" w:space="0" w:color="auto"/>
      </w:divBdr>
    </w:div>
    <w:div w:id="1698431329">
      <w:bodyDiv w:val="1"/>
      <w:marLeft w:val="0"/>
      <w:marRight w:val="0"/>
      <w:marTop w:val="0"/>
      <w:marBottom w:val="0"/>
      <w:divBdr>
        <w:top w:val="none" w:sz="0" w:space="0" w:color="auto"/>
        <w:left w:val="none" w:sz="0" w:space="0" w:color="auto"/>
        <w:bottom w:val="none" w:sz="0" w:space="0" w:color="auto"/>
        <w:right w:val="none" w:sz="0" w:space="0" w:color="auto"/>
      </w:divBdr>
    </w:div>
    <w:div w:id="1773939258">
      <w:bodyDiv w:val="1"/>
      <w:marLeft w:val="0"/>
      <w:marRight w:val="0"/>
      <w:marTop w:val="0"/>
      <w:marBottom w:val="0"/>
      <w:divBdr>
        <w:top w:val="none" w:sz="0" w:space="0" w:color="auto"/>
        <w:left w:val="none" w:sz="0" w:space="0" w:color="auto"/>
        <w:bottom w:val="none" w:sz="0" w:space="0" w:color="auto"/>
        <w:right w:val="none" w:sz="0" w:space="0" w:color="auto"/>
      </w:divBdr>
    </w:div>
    <w:div w:id="1788961869">
      <w:bodyDiv w:val="1"/>
      <w:marLeft w:val="0"/>
      <w:marRight w:val="0"/>
      <w:marTop w:val="0"/>
      <w:marBottom w:val="0"/>
      <w:divBdr>
        <w:top w:val="none" w:sz="0" w:space="0" w:color="auto"/>
        <w:left w:val="none" w:sz="0" w:space="0" w:color="auto"/>
        <w:bottom w:val="none" w:sz="0" w:space="0" w:color="auto"/>
        <w:right w:val="none" w:sz="0" w:space="0" w:color="auto"/>
      </w:divBdr>
    </w:div>
    <w:div w:id="1789274449">
      <w:bodyDiv w:val="1"/>
      <w:marLeft w:val="0"/>
      <w:marRight w:val="0"/>
      <w:marTop w:val="0"/>
      <w:marBottom w:val="0"/>
      <w:divBdr>
        <w:top w:val="none" w:sz="0" w:space="0" w:color="auto"/>
        <w:left w:val="none" w:sz="0" w:space="0" w:color="auto"/>
        <w:bottom w:val="none" w:sz="0" w:space="0" w:color="auto"/>
        <w:right w:val="none" w:sz="0" w:space="0" w:color="auto"/>
      </w:divBdr>
    </w:div>
    <w:div w:id="1833713052">
      <w:bodyDiv w:val="1"/>
      <w:marLeft w:val="0"/>
      <w:marRight w:val="0"/>
      <w:marTop w:val="0"/>
      <w:marBottom w:val="0"/>
      <w:divBdr>
        <w:top w:val="none" w:sz="0" w:space="0" w:color="auto"/>
        <w:left w:val="none" w:sz="0" w:space="0" w:color="auto"/>
        <w:bottom w:val="none" w:sz="0" w:space="0" w:color="auto"/>
        <w:right w:val="none" w:sz="0" w:space="0" w:color="auto"/>
      </w:divBdr>
    </w:div>
    <w:div w:id="1856111225">
      <w:bodyDiv w:val="1"/>
      <w:marLeft w:val="0"/>
      <w:marRight w:val="0"/>
      <w:marTop w:val="0"/>
      <w:marBottom w:val="0"/>
      <w:divBdr>
        <w:top w:val="none" w:sz="0" w:space="0" w:color="auto"/>
        <w:left w:val="none" w:sz="0" w:space="0" w:color="auto"/>
        <w:bottom w:val="none" w:sz="0" w:space="0" w:color="auto"/>
        <w:right w:val="none" w:sz="0" w:space="0" w:color="auto"/>
      </w:divBdr>
    </w:div>
    <w:div w:id="1878546920">
      <w:bodyDiv w:val="1"/>
      <w:marLeft w:val="0"/>
      <w:marRight w:val="0"/>
      <w:marTop w:val="0"/>
      <w:marBottom w:val="0"/>
      <w:divBdr>
        <w:top w:val="none" w:sz="0" w:space="0" w:color="auto"/>
        <w:left w:val="none" w:sz="0" w:space="0" w:color="auto"/>
        <w:bottom w:val="none" w:sz="0" w:space="0" w:color="auto"/>
        <w:right w:val="none" w:sz="0" w:space="0" w:color="auto"/>
      </w:divBdr>
      <w:divsChild>
        <w:div w:id="1443768866">
          <w:marLeft w:val="576"/>
          <w:marRight w:val="0"/>
          <w:marTop w:val="80"/>
          <w:marBottom w:val="0"/>
          <w:divBdr>
            <w:top w:val="none" w:sz="0" w:space="0" w:color="auto"/>
            <w:left w:val="none" w:sz="0" w:space="0" w:color="auto"/>
            <w:bottom w:val="none" w:sz="0" w:space="0" w:color="auto"/>
            <w:right w:val="none" w:sz="0" w:space="0" w:color="auto"/>
          </w:divBdr>
        </w:div>
      </w:divsChild>
    </w:div>
    <w:div w:id="1891646889">
      <w:bodyDiv w:val="1"/>
      <w:marLeft w:val="0"/>
      <w:marRight w:val="0"/>
      <w:marTop w:val="0"/>
      <w:marBottom w:val="0"/>
      <w:divBdr>
        <w:top w:val="none" w:sz="0" w:space="0" w:color="auto"/>
        <w:left w:val="none" w:sz="0" w:space="0" w:color="auto"/>
        <w:bottom w:val="none" w:sz="0" w:space="0" w:color="auto"/>
        <w:right w:val="none" w:sz="0" w:space="0" w:color="auto"/>
      </w:divBdr>
    </w:div>
    <w:div w:id="1956280404">
      <w:bodyDiv w:val="1"/>
      <w:marLeft w:val="0"/>
      <w:marRight w:val="0"/>
      <w:marTop w:val="0"/>
      <w:marBottom w:val="0"/>
      <w:divBdr>
        <w:top w:val="none" w:sz="0" w:space="0" w:color="auto"/>
        <w:left w:val="none" w:sz="0" w:space="0" w:color="auto"/>
        <w:bottom w:val="none" w:sz="0" w:space="0" w:color="auto"/>
        <w:right w:val="none" w:sz="0" w:space="0" w:color="auto"/>
      </w:divBdr>
    </w:div>
    <w:div w:id="1956473740">
      <w:bodyDiv w:val="1"/>
      <w:marLeft w:val="0"/>
      <w:marRight w:val="0"/>
      <w:marTop w:val="0"/>
      <w:marBottom w:val="0"/>
      <w:divBdr>
        <w:top w:val="none" w:sz="0" w:space="0" w:color="auto"/>
        <w:left w:val="none" w:sz="0" w:space="0" w:color="auto"/>
        <w:bottom w:val="none" w:sz="0" w:space="0" w:color="auto"/>
        <w:right w:val="none" w:sz="0" w:space="0" w:color="auto"/>
      </w:divBdr>
    </w:div>
    <w:div w:id="1985696236">
      <w:bodyDiv w:val="1"/>
      <w:marLeft w:val="0"/>
      <w:marRight w:val="0"/>
      <w:marTop w:val="0"/>
      <w:marBottom w:val="0"/>
      <w:divBdr>
        <w:top w:val="none" w:sz="0" w:space="0" w:color="auto"/>
        <w:left w:val="none" w:sz="0" w:space="0" w:color="auto"/>
        <w:bottom w:val="none" w:sz="0" w:space="0" w:color="auto"/>
        <w:right w:val="none" w:sz="0" w:space="0" w:color="auto"/>
      </w:divBdr>
    </w:div>
    <w:div w:id="2050260688">
      <w:bodyDiv w:val="1"/>
      <w:marLeft w:val="0"/>
      <w:marRight w:val="0"/>
      <w:marTop w:val="0"/>
      <w:marBottom w:val="0"/>
      <w:divBdr>
        <w:top w:val="none" w:sz="0" w:space="0" w:color="auto"/>
        <w:left w:val="none" w:sz="0" w:space="0" w:color="auto"/>
        <w:bottom w:val="none" w:sz="0" w:space="0" w:color="auto"/>
        <w:right w:val="none" w:sz="0" w:space="0" w:color="auto"/>
      </w:divBdr>
    </w:div>
    <w:div w:id="2050833178">
      <w:bodyDiv w:val="1"/>
      <w:marLeft w:val="0"/>
      <w:marRight w:val="0"/>
      <w:marTop w:val="0"/>
      <w:marBottom w:val="0"/>
      <w:divBdr>
        <w:top w:val="none" w:sz="0" w:space="0" w:color="auto"/>
        <w:left w:val="none" w:sz="0" w:space="0" w:color="auto"/>
        <w:bottom w:val="none" w:sz="0" w:space="0" w:color="auto"/>
        <w:right w:val="none" w:sz="0" w:space="0" w:color="auto"/>
      </w:divBdr>
      <w:divsChild>
        <w:div w:id="398942540">
          <w:marLeft w:val="0"/>
          <w:marRight w:val="0"/>
          <w:marTop w:val="0"/>
          <w:marBottom w:val="0"/>
          <w:divBdr>
            <w:top w:val="none" w:sz="0" w:space="0" w:color="auto"/>
            <w:left w:val="none" w:sz="0" w:space="0" w:color="auto"/>
            <w:bottom w:val="none" w:sz="0" w:space="0" w:color="auto"/>
            <w:right w:val="none" w:sz="0" w:space="0" w:color="auto"/>
          </w:divBdr>
        </w:div>
        <w:div w:id="763573882">
          <w:marLeft w:val="0"/>
          <w:marRight w:val="0"/>
          <w:marTop w:val="0"/>
          <w:marBottom w:val="0"/>
          <w:divBdr>
            <w:top w:val="none" w:sz="0" w:space="0" w:color="auto"/>
            <w:left w:val="none" w:sz="0" w:space="0" w:color="auto"/>
            <w:bottom w:val="none" w:sz="0" w:space="0" w:color="auto"/>
            <w:right w:val="none" w:sz="0" w:space="0" w:color="auto"/>
          </w:divBdr>
          <w:divsChild>
            <w:div w:id="14364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1840">
      <w:bodyDiv w:val="1"/>
      <w:marLeft w:val="0"/>
      <w:marRight w:val="0"/>
      <w:marTop w:val="0"/>
      <w:marBottom w:val="0"/>
      <w:divBdr>
        <w:top w:val="none" w:sz="0" w:space="0" w:color="auto"/>
        <w:left w:val="none" w:sz="0" w:space="0" w:color="auto"/>
        <w:bottom w:val="none" w:sz="0" w:space="0" w:color="auto"/>
        <w:right w:val="none" w:sz="0" w:space="0" w:color="auto"/>
      </w:divBdr>
    </w:div>
    <w:div w:id="2056150973">
      <w:bodyDiv w:val="1"/>
      <w:marLeft w:val="0"/>
      <w:marRight w:val="0"/>
      <w:marTop w:val="0"/>
      <w:marBottom w:val="0"/>
      <w:divBdr>
        <w:top w:val="none" w:sz="0" w:space="0" w:color="auto"/>
        <w:left w:val="none" w:sz="0" w:space="0" w:color="auto"/>
        <w:bottom w:val="none" w:sz="0" w:space="0" w:color="auto"/>
        <w:right w:val="none" w:sz="0" w:space="0" w:color="auto"/>
      </w:divBdr>
    </w:div>
    <w:div w:id="2120055251">
      <w:bodyDiv w:val="1"/>
      <w:marLeft w:val="0"/>
      <w:marRight w:val="0"/>
      <w:marTop w:val="0"/>
      <w:marBottom w:val="0"/>
      <w:divBdr>
        <w:top w:val="none" w:sz="0" w:space="0" w:color="auto"/>
        <w:left w:val="none" w:sz="0" w:space="0" w:color="auto"/>
        <w:bottom w:val="none" w:sz="0" w:space="0" w:color="auto"/>
        <w:right w:val="none" w:sz="0" w:space="0" w:color="auto"/>
      </w:divBdr>
      <w:divsChild>
        <w:div w:id="145162962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mj.com/content/350/bmj.h517" TargetMode="External"/><Relationship Id="rId13" Type="http://schemas.openxmlformats.org/officeDocument/2006/relationships/hyperlink" Target="https://psycnet.apa.org/record/2001-11174-001" TargetMode="External"/><Relationship Id="rId18" Type="http://schemas.openxmlformats.org/officeDocument/2006/relationships/hyperlink" Target="https://www.scie.org.uk/publications/guides/guide30/" TargetMode="External"/><Relationship Id="rId3" Type="http://schemas.openxmlformats.org/officeDocument/2006/relationships/hyperlink" Target="https://www.kmpt.nhs.uk/information-and-advice/" TargetMode="External"/><Relationship Id="rId7" Type="http://schemas.openxmlformats.org/officeDocument/2006/relationships/hyperlink" Target="https://www.hcsolicitors.co.uk/section-41" TargetMode="External"/><Relationship Id="rId12" Type="http://schemas.openxmlformats.org/officeDocument/2006/relationships/hyperlink" Target="https://www.nspcc.org.uk/preventing-abuse/child-protection-system/parental-mental-health/" TargetMode="External"/><Relationship Id="rId17" Type="http://schemas.openxmlformats.org/officeDocument/2006/relationships/hyperlink" Target="https://www.ncbi.nlm.nih.gov/pmc/articles/PMC2174580/" TargetMode="External"/><Relationship Id="rId2" Type="http://schemas.openxmlformats.org/officeDocument/2006/relationships/hyperlink" Target="https://www.nhs.uk/conditions/febrile-seizures/" TargetMode="External"/><Relationship Id="rId16" Type="http://schemas.openxmlformats.org/officeDocument/2006/relationships/hyperlink" Target="https://aic.gov.au/publications/tandi/tandi082" TargetMode="External"/><Relationship Id="rId1" Type="http://schemas.openxmlformats.org/officeDocument/2006/relationships/hyperlink" Target="https://www.england.nhs.uk/wp-content/uploads/2014/03/hv-serv-spec.pdf" TargetMode="External"/><Relationship Id="rId6" Type="http://schemas.openxmlformats.org/officeDocument/2006/relationships/hyperlink" Target="https://www.medicalnewstoday.com/articles/9741.php" TargetMode="External"/><Relationship Id="rId11" Type="http://schemas.openxmlformats.org/officeDocument/2006/relationships/hyperlink" Target="http://documents.manchester.ac.uk/display.aspx?DocID=37560" TargetMode="External"/><Relationship Id="rId5" Type="http://schemas.openxmlformats.org/officeDocument/2006/relationships/hyperlink" Target="https://psnc.org.uk/contract-it/pharmacy-it/spine-nhs-it/" TargetMode="External"/><Relationship Id="rId15" Type="http://schemas.openxmlformats.org/officeDocument/2006/relationships/hyperlink" Target="https://www.ncbi.nlm.nih.gov/pmc/articles/PMC4699178/" TargetMode="External"/><Relationship Id="rId10" Type="http://schemas.openxmlformats.org/officeDocument/2006/relationships/hyperlink" Target="https://www.scie.org.uk/publications/guides/guide30/introduction/thinkchild.asp" TargetMode="External"/><Relationship Id="rId4" Type="http://schemas.openxmlformats.org/officeDocument/2006/relationships/hyperlink" Target="https://www.rethink.org/advice-and-information/living-with-mental-illness/treatment-and-support/community-mental-health-team-cmht/" TargetMode="External"/><Relationship Id="rId9" Type="http://schemas.openxmlformats.org/officeDocument/2006/relationships/hyperlink" Target="https://www.nice.org.uk/guidance/cg90/documents/depression-in-adults-update-full-guideline-prepublication2" TargetMode="External"/><Relationship Id="rId14" Type="http://schemas.openxmlformats.org/officeDocument/2006/relationships/hyperlink" Target="https://pdfs.semanticscholar.org/8efe/92850cf4cf9f3669e9a9c3d689f2743a973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568E0B9-1DAA-492E-9C43-BB90EBE5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9055</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SERIOUS CASE REVIEW OVERVIEW REPORT BILLY FOR KENT LSCB</vt:lpstr>
    </vt:vector>
  </TitlesOfParts>
  <Company>Hewlett-Packard</Company>
  <LinksUpToDate>false</LinksUpToDate>
  <CharactersWithSpaces>60548</CharactersWithSpaces>
  <SharedDoc>false</SharedDoc>
  <HLinks>
    <vt:vector size="108" baseType="variant">
      <vt:variant>
        <vt:i4>4653128</vt:i4>
      </vt:variant>
      <vt:variant>
        <vt:i4>54</vt:i4>
      </vt:variant>
      <vt:variant>
        <vt:i4>0</vt:i4>
      </vt:variant>
      <vt:variant>
        <vt:i4>5</vt:i4>
      </vt:variant>
      <vt:variant>
        <vt:lpwstr>https://www.scie.org.uk/publications/guides/guide30/</vt:lpwstr>
      </vt:variant>
      <vt:variant>
        <vt:lpwstr/>
      </vt:variant>
      <vt:variant>
        <vt:i4>1310799</vt:i4>
      </vt:variant>
      <vt:variant>
        <vt:i4>51</vt:i4>
      </vt:variant>
      <vt:variant>
        <vt:i4>0</vt:i4>
      </vt:variant>
      <vt:variant>
        <vt:i4>5</vt:i4>
      </vt:variant>
      <vt:variant>
        <vt:lpwstr>https://www.ncbi.nlm.nih.gov/pmc/articles/PMC2174580/</vt:lpwstr>
      </vt:variant>
      <vt:variant>
        <vt:lpwstr/>
      </vt:variant>
      <vt:variant>
        <vt:i4>8192055</vt:i4>
      </vt:variant>
      <vt:variant>
        <vt:i4>48</vt:i4>
      </vt:variant>
      <vt:variant>
        <vt:i4>0</vt:i4>
      </vt:variant>
      <vt:variant>
        <vt:i4>5</vt:i4>
      </vt:variant>
      <vt:variant>
        <vt:lpwstr>https://aic.gov.au/publications/tandi/tandi082</vt:lpwstr>
      </vt:variant>
      <vt:variant>
        <vt:lpwstr/>
      </vt:variant>
      <vt:variant>
        <vt:i4>1048650</vt:i4>
      </vt:variant>
      <vt:variant>
        <vt:i4>45</vt:i4>
      </vt:variant>
      <vt:variant>
        <vt:i4>0</vt:i4>
      </vt:variant>
      <vt:variant>
        <vt:i4>5</vt:i4>
      </vt:variant>
      <vt:variant>
        <vt:lpwstr>https://www.ncbi.nlm.nih.gov/pmc/articles/PMC4699178/</vt:lpwstr>
      </vt:variant>
      <vt:variant>
        <vt:lpwstr/>
      </vt:variant>
      <vt:variant>
        <vt:i4>7602276</vt:i4>
      </vt:variant>
      <vt:variant>
        <vt:i4>42</vt:i4>
      </vt:variant>
      <vt:variant>
        <vt:i4>0</vt:i4>
      </vt:variant>
      <vt:variant>
        <vt:i4>5</vt:i4>
      </vt:variant>
      <vt:variant>
        <vt:lpwstr>https://pdfs.semanticscholar.org/8efe/92850cf4cf9f3669e9a9c3d689f2743a9732.pdf</vt:lpwstr>
      </vt:variant>
      <vt:variant>
        <vt:lpwstr/>
      </vt:variant>
      <vt:variant>
        <vt:i4>1245202</vt:i4>
      </vt:variant>
      <vt:variant>
        <vt:i4>39</vt:i4>
      </vt:variant>
      <vt:variant>
        <vt:i4>0</vt:i4>
      </vt:variant>
      <vt:variant>
        <vt:i4>5</vt:i4>
      </vt:variant>
      <vt:variant>
        <vt:lpwstr>https://psycnet.apa.org/record/2001-11174-001</vt:lpwstr>
      </vt:variant>
      <vt:variant>
        <vt:lpwstr/>
      </vt:variant>
      <vt:variant>
        <vt:i4>720920</vt:i4>
      </vt:variant>
      <vt:variant>
        <vt:i4>36</vt:i4>
      </vt:variant>
      <vt:variant>
        <vt:i4>0</vt:i4>
      </vt:variant>
      <vt:variant>
        <vt:i4>5</vt:i4>
      </vt:variant>
      <vt:variant>
        <vt:lpwstr>https://www.nspcc.org.uk/preventing-abuse/child-protection-system/parental-mental-health/</vt:lpwstr>
      </vt:variant>
      <vt:variant>
        <vt:lpwstr/>
      </vt:variant>
      <vt:variant>
        <vt:i4>4063359</vt:i4>
      </vt:variant>
      <vt:variant>
        <vt:i4>33</vt:i4>
      </vt:variant>
      <vt:variant>
        <vt:i4>0</vt:i4>
      </vt:variant>
      <vt:variant>
        <vt:i4>5</vt:i4>
      </vt:variant>
      <vt:variant>
        <vt:lpwstr>http://documents.manchester.ac.uk/display.aspx?DocID=37560</vt:lpwstr>
      </vt:variant>
      <vt:variant>
        <vt:lpwstr/>
      </vt:variant>
      <vt:variant>
        <vt:i4>7602290</vt:i4>
      </vt:variant>
      <vt:variant>
        <vt:i4>30</vt:i4>
      </vt:variant>
      <vt:variant>
        <vt:i4>0</vt:i4>
      </vt:variant>
      <vt:variant>
        <vt:i4>5</vt:i4>
      </vt:variant>
      <vt:variant>
        <vt:lpwstr>https://www.scie.org.uk/publications/guides/guide30/introduction/thinkchild.asp</vt:lpwstr>
      </vt:variant>
      <vt:variant>
        <vt:lpwstr/>
      </vt:variant>
      <vt:variant>
        <vt:i4>7405622</vt:i4>
      </vt:variant>
      <vt:variant>
        <vt:i4>27</vt:i4>
      </vt:variant>
      <vt:variant>
        <vt:i4>0</vt:i4>
      </vt:variant>
      <vt:variant>
        <vt:i4>5</vt:i4>
      </vt:variant>
      <vt:variant>
        <vt:lpwstr>https://www.nice.org.uk/guidance/cg90/documents/depression-in-adults-update-full-guideline-prepublication2</vt:lpwstr>
      </vt:variant>
      <vt:variant>
        <vt:lpwstr/>
      </vt:variant>
      <vt:variant>
        <vt:i4>4849672</vt:i4>
      </vt:variant>
      <vt:variant>
        <vt:i4>24</vt:i4>
      </vt:variant>
      <vt:variant>
        <vt:i4>0</vt:i4>
      </vt:variant>
      <vt:variant>
        <vt:i4>5</vt:i4>
      </vt:variant>
      <vt:variant>
        <vt:lpwstr>https://www.bmj.com/content/350/bmj.h517</vt:lpwstr>
      </vt:variant>
      <vt:variant>
        <vt:lpwstr/>
      </vt:variant>
      <vt:variant>
        <vt:i4>6094874</vt:i4>
      </vt:variant>
      <vt:variant>
        <vt:i4>21</vt:i4>
      </vt:variant>
      <vt:variant>
        <vt:i4>0</vt:i4>
      </vt:variant>
      <vt:variant>
        <vt:i4>5</vt:i4>
      </vt:variant>
      <vt:variant>
        <vt:lpwstr>https://www.hcsolicitors.co.uk/section-41</vt:lpwstr>
      </vt:variant>
      <vt:variant>
        <vt:lpwstr/>
      </vt:variant>
      <vt:variant>
        <vt:i4>6357119</vt:i4>
      </vt:variant>
      <vt:variant>
        <vt:i4>18</vt:i4>
      </vt:variant>
      <vt:variant>
        <vt:i4>0</vt:i4>
      </vt:variant>
      <vt:variant>
        <vt:i4>5</vt:i4>
      </vt:variant>
      <vt:variant>
        <vt:lpwstr>https://www.medicalnewstoday.com/articles/9741.php</vt:lpwstr>
      </vt:variant>
      <vt:variant>
        <vt:lpwstr/>
      </vt:variant>
      <vt:variant>
        <vt:i4>6094927</vt:i4>
      </vt:variant>
      <vt:variant>
        <vt:i4>15</vt:i4>
      </vt:variant>
      <vt:variant>
        <vt:i4>0</vt:i4>
      </vt:variant>
      <vt:variant>
        <vt:i4>5</vt:i4>
      </vt:variant>
      <vt:variant>
        <vt:lpwstr>https://psnc.org.uk/contract-it/pharmacy-it/spine-nhs-it/</vt:lpwstr>
      </vt:variant>
      <vt:variant>
        <vt:lpwstr/>
      </vt:variant>
      <vt:variant>
        <vt:i4>7667748</vt:i4>
      </vt:variant>
      <vt:variant>
        <vt:i4>12</vt:i4>
      </vt:variant>
      <vt:variant>
        <vt:i4>0</vt:i4>
      </vt:variant>
      <vt:variant>
        <vt:i4>5</vt:i4>
      </vt:variant>
      <vt:variant>
        <vt:lpwstr>https://www.rethink.org/advice-and-information/living-with-mental-illness/treatment-and-support/community-mental-health-team-cmht/</vt:lpwstr>
      </vt:variant>
      <vt:variant>
        <vt:lpwstr/>
      </vt:variant>
      <vt:variant>
        <vt:i4>6750258</vt:i4>
      </vt:variant>
      <vt:variant>
        <vt:i4>9</vt:i4>
      </vt:variant>
      <vt:variant>
        <vt:i4>0</vt:i4>
      </vt:variant>
      <vt:variant>
        <vt:i4>5</vt:i4>
      </vt:variant>
      <vt:variant>
        <vt:lpwstr>https://www.kmpt.nhs.uk/information-and-advice/</vt:lpwstr>
      </vt:variant>
      <vt:variant>
        <vt:lpwstr/>
      </vt:variant>
      <vt:variant>
        <vt:i4>6357094</vt:i4>
      </vt:variant>
      <vt:variant>
        <vt:i4>6</vt:i4>
      </vt:variant>
      <vt:variant>
        <vt:i4>0</vt:i4>
      </vt:variant>
      <vt:variant>
        <vt:i4>5</vt:i4>
      </vt:variant>
      <vt:variant>
        <vt:lpwstr>https://www.nhs.uk/conditions/febrile-seizures/</vt:lpwstr>
      </vt:variant>
      <vt:variant>
        <vt:lpwstr/>
      </vt:variant>
      <vt:variant>
        <vt:i4>3604594</vt:i4>
      </vt:variant>
      <vt:variant>
        <vt:i4>3</vt:i4>
      </vt:variant>
      <vt:variant>
        <vt:i4>0</vt:i4>
      </vt:variant>
      <vt:variant>
        <vt:i4>5</vt:i4>
      </vt:variant>
      <vt:variant>
        <vt:lpwstr>https://www.england.nhs.uk/wp-content/uploads/2014/03/hv-serv-spec.pdf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CASE REVIEW OVERVIEW REPORT BILLY FOR KENT LSCB</dc:title>
  <dc:subject/>
  <dc:creator>Fiona</dc:creator>
  <cp:keywords/>
  <cp:lastModifiedBy>Catherine Hampson - ST SPRCA</cp:lastModifiedBy>
  <cp:revision>6</cp:revision>
  <cp:lastPrinted>2019-11-28T10:24:00Z</cp:lastPrinted>
  <dcterms:created xsi:type="dcterms:W3CDTF">2022-05-06T09:44:00Z</dcterms:created>
  <dcterms:modified xsi:type="dcterms:W3CDTF">2022-07-15T11:12:00Z</dcterms:modified>
</cp:coreProperties>
</file>